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285FE" w14:textId="452B2A41" w:rsidR="001655E7" w:rsidRPr="000C153C" w:rsidRDefault="001655E7" w:rsidP="000C153C">
      <w:pPr>
        <w:jc w:val="both"/>
      </w:pPr>
    </w:p>
    <w:p w14:paraId="2400D64F" w14:textId="4A9D1C4F" w:rsidR="001655E7" w:rsidRPr="000C153C" w:rsidRDefault="00873254" w:rsidP="000C153C">
      <w:pPr>
        <w:jc w:val="both"/>
      </w:pPr>
      <w:r w:rsidRPr="000C153C">
        <w:rPr>
          <w:noProof/>
        </w:rPr>
        <mc:AlternateContent>
          <mc:Choice Requires="wps">
            <w:drawing>
              <wp:anchor distT="0" distB="0" distL="114300" distR="114300" simplePos="0" relativeHeight="251660288" behindDoc="0" locked="0" layoutInCell="1" allowOverlap="1" wp14:anchorId="642C7761" wp14:editId="5257D804">
                <wp:simplePos x="0" y="0"/>
                <wp:positionH relativeFrom="column">
                  <wp:posOffset>1076325</wp:posOffset>
                </wp:positionH>
                <wp:positionV relativeFrom="paragraph">
                  <wp:posOffset>9525</wp:posOffset>
                </wp:positionV>
                <wp:extent cx="1828800" cy="1828800"/>
                <wp:effectExtent l="0" t="0" r="0" b="0"/>
                <wp:wrapNone/>
                <wp:docPr id="83018538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1989C5" w14:textId="2339D2E7" w:rsidR="0014270F" w:rsidRPr="00873254" w:rsidRDefault="0014270F" w:rsidP="00873254">
                            <w:pPr>
                              <w:autoSpaceDE w:val="0"/>
                              <w:autoSpaceDN w:val="0"/>
                              <w:adjustRightInd w:val="0"/>
                              <w:spacing w:after="0" w:line="240" w:lineRule="auto"/>
                              <w:jc w:val="center"/>
                              <w:rPr>
                                <w:rFonts w:ascii="Times New Roman" w:hAnsi="Times New Roman" w:cs="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White Paper Series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42C7761" id="_x0000_t202" coordsize="21600,21600" o:spt="202" path="m,l,21600r21600,l21600,xe">
                <v:stroke joinstyle="miter"/>
                <v:path gradientshapeok="t" o:connecttype="rect"/>
              </v:shapetype>
              <v:shape id="Text Box 1" o:spid="_x0000_s1026" type="#_x0000_t202" style="position:absolute;left:0;text-align:left;margin-left:84.75pt;margin-top:.7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" filled="f" stroked="f">
                <v:textbox style="mso-fit-shape-to-text:t">
                  <w:txbxContent>
                    <w:p w14:paraId="141989C5" w14:textId="2339D2E7" w:rsidR="0014270F" w:rsidRPr="00873254" w:rsidRDefault="0014270F" w:rsidP="00873254">
                      <w:pPr>
                        <w:autoSpaceDE w:val="0"/>
                        <w:autoSpaceDN w:val="0"/>
                        <w:adjustRightInd w:val="0"/>
                        <w:spacing w:after="0" w:line="240" w:lineRule="auto"/>
                        <w:jc w:val="center"/>
                        <w:rPr>
                          <w:rFonts w:ascii="Times New Roman" w:hAnsi="Times New Roman" w:cs="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White Paper Series</w:t>
                      </w:r>
                    </w:p>
                  </w:txbxContent>
                </v:textbox>
              </v:shape>
            </w:pict>
          </mc:Fallback>
        </mc:AlternateContent>
      </w:r>
    </w:p>
    <w:p w14:paraId="25088D8C" w14:textId="542AF259" w:rsidR="001655E7" w:rsidRDefault="001655E7" w:rsidP="000C153C">
      <w:pPr>
        <w:jc w:val="both"/>
      </w:pPr>
    </w:p>
    <w:p w14:paraId="48C5BEBC" w14:textId="77777777" w:rsidR="003F1936" w:rsidRPr="000C153C" w:rsidRDefault="003F1936" w:rsidP="000C153C">
      <w:pPr>
        <w:jc w:val="both"/>
      </w:pPr>
    </w:p>
    <w:p w14:paraId="0EA02CE8" w14:textId="05D61634" w:rsidR="001655E7" w:rsidRPr="004722F6" w:rsidRDefault="00D411F0" w:rsidP="003F1936">
      <w:pPr>
        <w:jc w:val="center"/>
        <w:rPr>
          <w:b/>
          <w:bCs/>
          <w:sz w:val="56"/>
          <w:szCs w:val="56"/>
        </w:rPr>
      </w:pPr>
      <w:r w:rsidRPr="004722F6">
        <w:rPr>
          <w:b/>
          <w:bCs/>
          <w:sz w:val="56"/>
          <w:szCs w:val="56"/>
        </w:rPr>
        <w:t>Paper #</w:t>
      </w:r>
      <w:r w:rsidR="004722F6">
        <w:rPr>
          <w:b/>
          <w:bCs/>
          <w:sz w:val="56"/>
          <w:szCs w:val="56"/>
        </w:rPr>
        <w:t>1</w:t>
      </w:r>
    </w:p>
    <w:p w14:paraId="28A7AF3C" w14:textId="77777777" w:rsidR="00371826" w:rsidRPr="000C153C" w:rsidRDefault="00371826" w:rsidP="000C153C">
      <w:pPr>
        <w:jc w:val="center"/>
      </w:pPr>
    </w:p>
    <w:p w14:paraId="77423418" w14:textId="77777777" w:rsidR="00A41243" w:rsidRPr="000C153C" w:rsidRDefault="00A41243" w:rsidP="000C153C">
      <w:pPr>
        <w:jc w:val="center"/>
      </w:pPr>
    </w:p>
    <w:p w14:paraId="5A899486" w14:textId="03FBC005" w:rsidR="00205682" w:rsidRPr="004B4253" w:rsidRDefault="003F744F" w:rsidP="004B4253">
      <w:pPr>
        <w:pStyle w:val="Title"/>
      </w:pPr>
      <w:r w:rsidRPr="004B4253">
        <w:drawing>
          <wp:anchor distT="0" distB="0" distL="114300" distR="114300" simplePos="0" relativeHeight="251661312" behindDoc="0" locked="0" layoutInCell="1" allowOverlap="1" wp14:anchorId="0380322B" wp14:editId="46ECBADB">
            <wp:simplePos x="0" y="0"/>
            <wp:positionH relativeFrom="column">
              <wp:posOffset>1743548</wp:posOffset>
            </wp:positionH>
            <wp:positionV relativeFrom="paragraph">
              <wp:posOffset>452519</wp:posOffset>
            </wp:positionV>
            <wp:extent cx="1775460" cy="1775460"/>
            <wp:effectExtent l="0" t="0" r="0" b="0"/>
            <wp:wrapSquare wrapText="bothSides"/>
            <wp:docPr id="288100606" name="Picture 5" descr="A logo of the university of south caro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100606" name="Picture 5" descr="A logo of the university of south carolina"/>
                    <pic:cNvPicPr/>
                  </pic:nvPicPr>
                  <pic:blipFill>
                    <a:blip r:embed="rId7">
                      <a:extLst>
                        <a:ext uri="{28A0092B-C50C-407E-A947-70E740481C1C}">
                          <a14:useLocalDpi xmlns:a14="http://schemas.microsoft.com/office/drawing/2010/main" val="0"/>
                        </a:ext>
                      </a:extLst>
                    </a:blip>
                    <a:stretch>
                      <a:fillRect/>
                    </a:stretch>
                  </pic:blipFill>
                  <pic:spPr>
                    <a:xfrm>
                      <a:off x="0" y="0"/>
                      <a:ext cx="1775460" cy="1775460"/>
                    </a:xfrm>
                    <a:prstGeom prst="rect">
                      <a:avLst/>
                    </a:prstGeom>
                  </pic:spPr>
                </pic:pic>
              </a:graphicData>
            </a:graphic>
          </wp:anchor>
        </w:drawing>
      </w:r>
      <w:r w:rsidR="0059336D" w:rsidRPr="004B4253">
        <w:t xml:space="preserve">SETTING THE AGENDA: EXPLORING SOUTH CAROLINA RESIDENTS’ PERCEPTIONS OF WATER QUALITY AND </w:t>
      </w:r>
      <w:r w:rsidR="00C76895" w:rsidRPr="004B4253">
        <w:t>CONSERVATION</w:t>
      </w:r>
      <w:r w:rsidR="1845CF26" w:rsidRPr="004B4253">
        <w:t xml:space="preserve"> </w:t>
      </w:r>
      <w:r w:rsidR="0059336D" w:rsidRPr="004B4253">
        <w:t>ISSUES</w:t>
      </w:r>
    </w:p>
    <w:p w14:paraId="2B4897FD" w14:textId="77777777" w:rsidR="003F744F" w:rsidRDefault="003F744F" w:rsidP="003F744F">
      <w:pPr>
        <w:jc w:val="center"/>
        <w:rPr>
          <w:b/>
          <w:bCs/>
          <w:sz w:val="28"/>
          <w:szCs w:val="28"/>
        </w:rPr>
      </w:pPr>
    </w:p>
    <w:p w14:paraId="6C443E99" w14:textId="77777777" w:rsidR="003F744F" w:rsidRDefault="003F744F" w:rsidP="003F744F">
      <w:pPr>
        <w:rPr>
          <w:b/>
          <w:bCs/>
          <w:sz w:val="28"/>
          <w:szCs w:val="28"/>
        </w:rPr>
      </w:pPr>
    </w:p>
    <w:p w14:paraId="71817A9C" w14:textId="77777777" w:rsidR="003F744F" w:rsidRDefault="003F744F" w:rsidP="003F744F">
      <w:pPr>
        <w:rPr>
          <w:b/>
          <w:bCs/>
          <w:sz w:val="28"/>
          <w:szCs w:val="28"/>
        </w:rPr>
      </w:pPr>
    </w:p>
    <w:p w14:paraId="16B10BF5" w14:textId="77777777" w:rsidR="003F744F" w:rsidRDefault="003F744F" w:rsidP="003F744F">
      <w:pPr>
        <w:rPr>
          <w:b/>
          <w:bCs/>
          <w:sz w:val="28"/>
          <w:szCs w:val="28"/>
        </w:rPr>
      </w:pPr>
    </w:p>
    <w:p w14:paraId="10BDD984" w14:textId="77777777" w:rsidR="003F744F" w:rsidRPr="00DD4BBF" w:rsidRDefault="003F744F" w:rsidP="003F744F">
      <w:pPr>
        <w:rPr>
          <w:b/>
          <w:bCs/>
          <w:sz w:val="28"/>
          <w:szCs w:val="28"/>
        </w:rPr>
      </w:pPr>
    </w:p>
    <w:p w14:paraId="12ED7670" w14:textId="064FAF8C" w:rsidR="0059336D" w:rsidRPr="00DD4BBF" w:rsidRDefault="00D4538F" w:rsidP="003F744F">
      <w:pPr>
        <w:spacing w:after="0" w:line="240" w:lineRule="auto"/>
        <w:jc w:val="center"/>
        <w:rPr>
          <w:b/>
          <w:bCs/>
          <w:sz w:val="28"/>
          <w:szCs w:val="28"/>
        </w:rPr>
      </w:pPr>
      <w:r>
        <w:rPr>
          <w:b/>
          <w:bCs/>
          <w:sz w:val="28"/>
          <w:szCs w:val="28"/>
        </w:rPr>
        <w:t>I</w:t>
      </w:r>
      <w:r w:rsidR="0059336D" w:rsidRPr="00DD4BBF">
        <w:rPr>
          <w:b/>
          <w:bCs/>
          <w:sz w:val="28"/>
          <w:szCs w:val="28"/>
        </w:rPr>
        <w:t>nstitute for Clean Water and Healthy Ecosystems</w:t>
      </w:r>
    </w:p>
    <w:p w14:paraId="294770CF" w14:textId="1EB35C55" w:rsidR="00451D57" w:rsidRPr="00DD4BBF" w:rsidRDefault="00486960" w:rsidP="003F744F">
      <w:pPr>
        <w:spacing w:after="0" w:line="240" w:lineRule="auto"/>
        <w:jc w:val="center"/>
        <w:rPr>
          <w:b/>
          <w:bCs/>
          <w:sz w:val="28"/>
          <w:szCs w:val="28"/>
        </w:rPr>
      </w:pPr>
      <w:r w:rsidRPr="00DD4BBF">
        <w:rPr>
          <w:b/>
          <w:bCs/>
          <w:sz w:val="28"/>
          <w:szCs w:val="28"/>
        </w:rPr>
        <w:t>Socio-Economic Working Group</w:t>
      </w:r>
    </w:p>
    <w:p w14:paraId="0C20BFF8" w14:textId="67C6A89C" w:rsidR="0059336D" w:rsidRPr="00DD4BBF" w:rsidRDefault="0059336D" w:rsidP="003F744F">
      <w:pPr>
        <w:spacing w:after="0" w:line="240" w:lineRule="auto"/>
        <w:jc w:val="center"/>
        <w:rPr>
          <w:b/>
          <w:bCs/>
          <w:sz w:val="28"/>
          <w:szCs w:val="28"/>
        </w:rPr>
      </w:pPr>
      <w:r w:rsidRPr="00DD4BBF">
        <w:rPr>
          <w:b/>
          <w:bCs/>
          <w:sz w:val="28"/>
          <w:szCs w:val="28"/>
        </w:rPr>
        <w:t>University of South Carolina</w:t>
      </w:r>
    </w:p>
    <w:p w14:paraId="1981734A" w14:textId="77777777" w:rsidR="0059336D" w:rsidRPr="00DD4BBF" w:rsidRDefault="0059336D" w:rsidP="003F744F">
      <w:pPr>
        <w:spacing w:after="0" w:line="240" w:lineRule="auto"/>
        <w:jc w:val="center"/>
        <w:rPr>
          <w:b/>
          <w:bCs/>
          <w:sz w:val="28"/>
          <w:szCs w:val="28"/>
        </w:rPr>
      </w:pPr>
    </w:p>
    <w:p w14:paraId="1B997A1F" w14:textId="5745983F" w:rsidR="0059336D" w:rsidRPr="00DD4BBF" w:rsidRDefault="003F744F" w:rsidP="000C153C">
      <w:pPr>
        <w:jc w:val="center"/>
        <w:rPr>
          <w:b/>
          <w:bCs/>
          <w:sz w:val="28"/>
          <w:szCs w:val="28"/>
        </w:rPr>
      </w:pPr>
      <w:r>
        <w:rPr>
          <w:rFonts w:cstheme="minorHAnsi"/>
          <w:noProof/>
        </w:rPr>
        <w:drawing>
          <wp:inline distT="0" distB="0" distL="0" distR="0" wp14:anchorId="23EE7ED5" wp14:editId="46C2320D">
            <wp:extent cx="945238" cy="1345887"/>
            <wp:effectExtent l="0" t="0" r="7620" b="6985"/>
            <wp:docPr id="1118233197" name="Picture 4" descr="A logo of clean water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33197" name="Picture 4" descr="A logo of clean water instit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8937" cy="1351154"/>
                    </a:xfrm>
                    <a:prstGeom prst="rect">
                      <a:avLst/>
                    </a:prstGeom>
                    <a:noFill/>
                  </pic:spPr>
                </pic:pic>
              </a:graphicData>
            </a:graphic>
          </wp:inline>
        </w:drawing>
      </w:r>
    </w:p>
    <w:p w14:paraId="09307B22" w14:textId="77777777" w:rsidR="00A41243" w:rsidRDefault="00A41243" w:rsidP="000C153C">
      <w:pPr>
        <w:jc w:val="center"/>
        <w:rPr>
          <w:sz w:val="28"/>
          <w:szCs w:val="28"/>
        </w:rPr>
      </w:pPr>
    </w:p>
    <w:p w14:paraId="190754E6" w14:textId="34E217CB" w:rsidR="00486960" w:rsidRPr="000C153C" w:rsidRDefault="003F744F" w:rsidP="006213E9">
      <w:pPr>
        <w:spacing w:after="0" w:line="240" w:lineRule="auto"/>
        <w:jc w:val="center"/>
        <w:rPr>
          <w:sz w:val="28"/>
          <w:szCs w:val="28"/>
        </w:rPr>
      </w:pPr>
      <w:r>
        <w:rPr>
          <w:sz w:val="28"/>
          <w:szCs w:val="28"/>
        </w:rPr>
        <w:t>D</w:t>
      </w:r>
      <w:r w:rsidR="00486960" w:rsidRPr="000C153C">
        <w:rPr>
          <w:sz w:val="28"/>
          <w:szCs w:val="28"/>
        </w:rPr>
        <w:t>r. Lori Pennington-Gray</w:t>
      </w:r>
    </w:p>
    <w:p w14:paraId="24AE9BF3" w14:textId="212D8B2C" w:rsidR="00486960" w:rsidRDefault="00486960" w:rsidP="006213E9">
      <w:pPr>
        <w:spacing w:after="0" w:line="240" w:lineRule="auto"/>
        <w:jc w:val="center"/>
        <w:rPr>
          <w:sz w:val="28"/>
          <w:szCs w:val="28"/>
        </w:rPr>
      </w:pPr>
      <w:r w:rsidRPr="000C153C">
        <w:rPr>
          <w:sz w:val="28"/>
          <w:szCs w:val="28"/>
        </w:rPr>
        <w:t>Mr. Xavier Basurto</w:t>
      </w:r>
    </w:p>
    <w:p w14:paraId="3F69EBC7" w14:textId="390F7619" w:rsidR="006213E9" w:rsidRPr="000C153C" w:rsidRDefault="006213E9" w:rsidP="006213E9">
      <w:pPr>
        <w:spacing w:after="0" w:line="240" w:lineRule="auto"/>
        <w:jc w:val="center"/>
        <w:rPr>
          <w:sz w:val="28"/>
          <w:szCs w:val="28"/>
        </w:rPr>
      </w:pPr>
      <w:r>
        <w:rPr>
          <w:sz w:val="28"/>
          <w:szCs w:val="28"/>
        </w:rPr>
        <w:t>Dr. Tammi Richardson</w:t>
      </w:r>
    </w:p>
    <w:p w14:paraId="3C67BFEA" w14:textId="77777777" w:rsidR="006213E9" w:rsidRDefault="006213E9" w:rsidP="000C153C">
      <w:pPr>
        <w:jc w:val="both"/>
        <w:rPr>
          <w:b/>
          <w:bCs/>
        </w:rPr>
      </w:pPr>
    </w:p>
    <w:p w14:paraId="1CA16856" w14:textId="77777777" w:rsidR="006213E9" w:rsidRDefault="006213E9" w:rsidP="000C153C">
      <w:pPr>
        <w:jc w:val="both"/>
        <w:rPr>
          <w:b/>
          <w:bCs/>
        </w:rPr>
      </w:pPr>
    </w:p>
    <w:p w14:paraId="2113439B" w14:textId="733A3F75" w:rsidR="00205682" w:rsidRPr="004B4253" w:rsidRDefault="00205682" w:rsidP="004B4253">
      <w:pPr>
        <w:pStyle w:val="Heading1"/>
      </w:pPr>
      <w:r w:rsidRPr="00DD4BBF">
        <w:t>INTRODUCTION</w:t>
      </w:r>
    </w:p>
    <w:p w14:paraId="11F11AC7" w14:textId="77777777" w:rsidR="00B05A1B" w:rsidRPr="000C153C" w:rsidRDefault="00B05A1B" w:rsidP="000C153C">
      <w:pPr>
        <w:jc w:val="both"/>
      </w:pPr>
      <w:r w:rsidRPr="000C153C">
        <w:t>Since the 1900s, water consumption in the United States has increased fourfold, while rainfall and snowfall levels have remained constant. This disparity has led to a depletion of the water supply, as noted by Spellman in 2020. Cook et al. (2014) predict that the 21st century will see more frequent and intense droughts. Blanc et al. (2014) and Brown et al. (2019) have warned of impending water scarcity in various U.S. regions, including the southeastern states, unless significant adaptive measures are undertaken, a concern echoed by Craig et al. (2019).</w:t>
      </w:r>
    </w:p>
    <w:p w14:paraId="48F36E8B" w14:textId="7C87CA1A" w:rsidR="00B05A1B" w:rsidRPr="000C153C" w:rsidRDefault="00B05A1B" w:rsidP="000C153C">
      <w:pPr>
        <w:jc w:val="both"/>
      </w:pPr>
      <w:r w:rsidRPr="000C153C">
        <w:t xml:space="preserve">South Carolina's water quality is deteriorating due to contamination from various sources including industrial, municipal, agricultural, and domestic activities, particularly in cities like Charleston, Columbia, Greenville, and Spartanburg. The state also faces challenges from </w:t>
      </w:r>
      <w:r w:rsidR="00C76895">
        <w:t>cyanobacteria blooms</w:t>
      </w:r>
      <w:r w:rsidRPr="000C153C">
        <w:t xml:space="preserve">, urban development, droughts, floods, and saltwater contamination in coastal areas, as highlighted by </w:t>
      </w:r>
      <w:proofErr w:type="spellStart"/>
      <w:r w:rsidRPr="000C153C">
        <w:t>Speiran</w:t>
      </w:r>
      <w:proofErr w:type="spellEnd"/>
      <w:r w:rsidRPr="000C153C">
        <w:t xml:space="preserve"> in 1987. Leal et al. (2015) </w:t>
      </w:r>
      <w:r w:rsidR="00C76895">
        <w:t>suggest</w:t>
      </w:r>
      <w:r w:rsidR="00C76895" w:rsidRPr="00C76895">
        <w:t xml:space="preserve"> that the general public's lack of engagement with water conservation efforts can be traced back to the readily available access to water. This accessibility appears to impact their conservation actions, as the ease of obtaining water reduces the urgency to practice or prioritize water-saving measures.</w:t>
      </w:r>
    </w:p>
    <w:p w14:paraId="0975726A" w14:textId="11080AB8" w:rsidR="00B05A1B" w:rsidRPr="000C153C" w:rsidRDefault="00B05A1B" w:rsidP="000C153C">
      <w:pPr>
        <w:jc w:val="both"/>
      </w:pPr>
      <w:r w:rsidRPr="000C153C">
        <w:t xml:space="preserve">The state </w:t>
      </w:r>
      <w:r w:rsidR="00C76895">
        <w:t xml:space="preserve">of South Carolina </w:t>
      </w:r>
      <w:r w:rsidRPr="000C153C">
        <w:t>confronts several water-related challenges</w:t>
      </w:r>
      <w:r w:rsidR="00C76895">
        <w:t>, t</w:t>
      </w:r>
      <w:r w:rsidRPr="000C153C">
        <w:t>hese include managing hydroelectric power, relicensing hydropower projects by the Federal Energy Regulatory Commission, establishing instream flow requirements, and developing river conservation and watershed management plans. Additionally, issues like aquifer storage and recovery projects, saltwater contamination of coastal aquifers, and the spread of aquatic nuisance species are prevalent, as mentioned by Wachob in 2010.</w:t>
      </w:r>
    </w:p>
    <w:p w14:paraId="64C8248F" w14:textId="7F3CEA0D" w:rsidR="00B05A1B" w:rsidRPr="000C153C" w:rsidRDefault="00C76895" w:rsidP="000C153C">
      <w:pPr>
        <w:jc w:val="both"/>
      </w:pPr>
      <w:r w:rsidRPr="00C76895">
        <w:t>The swift expansion of coastal areas in South Carolina, especially around Charleston, has raised substantial environmental issues. This urban development has caused the loss of natural habitats, disrupted natural cycles, and led to increased water contamination. According to Allen &amp; Lu (2003), the Charleston area saw urban development surge by 256% from 1973 to 1994, a rate of growth that exceeded that of the population.</w:t>
      </w:r>
      <w:r>
        <w:t xml:space="preserve"> </w:t>
      </w:r>
      <w:r w:rsidR="00B05A1B">
        <w:t>While this urbanization brings economic benefits, it also has detrimental environmental impacts.</w:t>
      </w:r>
    </w:p>
    <w:p w14:paraId="50B27A15" w14:textId="5EEBE783" w:rsidR="00B05A1B" w:rsidRDefault="00B05A1B" w:rsidP="000C153C">
      <w:pPr>
        <w:jc w:val="both"/>
      </w:pPr>
      <w:r>
        <w:t>Eutrophication</w:t>
      </w:r>
      <w:r w:rsidR="0043396F">
        <w:t xml:space="preserve">, defined as an increase in the supply of organic matter to an ecosystem resulting in part </w:t>
      </w:r>
      <w:r w:rsidR="0014270F">
        <w:t>from enhanced</w:t>
      </w:r>
      <w:r w:rsidR="0043396F">
        <w:t xml:space="preserve"> inputs of</w:t>
      </w:r>
      <w:r>
        <w:t xml:space="preserve"> </w:t>
      </w:r>
      <w:r w:rsidR="0043396F">
        <w:t xml:space="preserve">the nutrients </w:t>
      </w:r>
      <w:r>
        <w:t xml:space="preserve">nitrogen and phosphorus </w:t>
      </w:r>
      <w:r w:rsidR="0043396F">
        <w:t xml:space="preserve">from </w:t>
      </w:r>
      <w:r>
        <w:t>human activities</w:t>
      </w:r>
      <w:r w:rsidR="0043396F">
        <w:t xml:space="preserve"> (Nixon, 1995)</w:t>
      </w:r>
      <w:r>
        <w:t xml:space="preserve"> is a global threat to water quality and aquatic life. Wayne et al. (2019) highlight</w:t>
      </w:r>
      <w:r w:rsidR="00C76895">
        <w:t>s</w:t>
      </w:r>
      <w:r>
        <w:t xml:space="preserve"> its consequences, including </w:t>
      </w:r>
      <w:r w:rsidR="0043396F">
        <w:t>anoxia, fish kills</w:t>
      </w:r>
      <w:r w:rsidR="0014270F">
        <w:t>, cyanobacteria</w:t>
      </w:r>
      <w:r w:rsidR="3FD02153">
        <w:t xml:space="preserve"> blooms</w:t>
      </w:r>
      <w:r>
        <w:t xml:space="preserve">, and </w:t>
      </w:r>
      <w:r w:rsidR="0043396F">
        <w:t>contamination of</w:t>
      </w:r>
      <w:r>
        <w:t xml:space="preserve"> drinking water and food supplies.</w:t>
      </w:r>
    </w:p>
    <w:p w14:paraId="78AE1B39" w14:textId="49EF3394" w:rsidR="00B05A1B" w:rsidRPr="000C153C" w:rsidRDefault="00B05A1B" w:rsidP="000C153C">
      <w:pPr>
        <w:jc w:val="both"/>
      </w:pPr>
      <w:r>
        <w:t>In areas like the City of Isle of Palms near Charleston, water quality is periodically compromised due to high levels of fecal coliform bacteria, leading DHEC to classify these waters as impaired, as noted by Scott et al. (2004). Although traditional water quality assessment methods can take over a day</w:t>
      </w:r>
      <w:r w:rsidR="00C76895">
        <w:t xml:space="preserve"> to receive</w:t>
      </w:r>
      <w:r>
        <w:t xml:space="preserve">, recent advancements </w:t>
      </w:r>
      <w:r w:rsidR="5BE235BB">
        <w:t xml:space="preserve">in technology </w:t>
      </w:r>
      <w:r w:rsidR="1F2293EC">
        <w:t xml:space="preserve">to test fecal coliform </w:t>
      </w:r>
      <w:r>
        <w:t>have enabled</w:t>
      </w:r>
      <w:r w:rsidR="6962EA35">
        <w:t xml:space="preserve"> faster </w:t>
      </w:r>
      <w:r>
        <w:t xml:space="preserve">results in under 2 hours. </w:t>
      </w:r>
      <w:r w:rsidR="00C76895">
        <w:t xml:space="preserve">This enables DHEC to provide faster information on </w:t>
      </w:r>
      <w:r>
        <w:t xml:space="preserve">the presence of sewage or fecal contamination, </w:t>
      </w:r>
      <w:r w:rsidR="00C76895">
        <w:t xml:space="preserve">thereby mitigating </w:t>
      </w:r>
      <w:r w:rsidR="00AB1510">
        <w:t xml:space="preserve">major health concerns, </w:t>
      </w:r>
      <w:r>
        <w:t>as discussed by Wade et al. (2006).</w:t>
      </w:r>
    </w:p>
    <w:p w14:paraId="16E6CC03" w14:textId="77777777" w:rsidR="00AB1510" w:rsidRDefault="00AB1510" w:rsidP="00AB1510">
      <w:pPr>
        <w:jc w:val="both"/>
      </w:pPr>
      <w:r>
        <w:t xml:space="preserve">Hughes et al. (2000) have documented that while water in certain river basins of South Carolina adheres to Federal and State regulations, urban and agricultural zones are experiencing elevated contaminant levels. This situation is compounded by </w:t>
      </w:r>
      <w:proofErr w:type="spellStart"/>
      <w:r>
        <w:t>Chepesiuk</w:t>
      </w:r>
      <w:proofErr w:type="spellEnd"/>
      <w:r>
        <w:t xml:space="preserve"> (2002), who highlights the health risks associated with </w:t>
      </w:r>
      <w:r>
        <w:lastRenderedPageBreak/>
        <w:t>the presence of high uranium levels in some of the state's drinking water wells. These findings point to a pressing need for vigilant water quality management in these areas.</w:t>
      </w:r>
    </w:p>
    <w:p w14:paraId="75B5EDFA" w14:textId="77777777" w:rsidR="00AB1510" w:rsidRDefault="00AB1510" w:rsidP="00AB1510">
      <w:pPr>
        <w:jc w:val="both"/>
      </w:pPr>
      <w:r>
        <w:t>Further complicating water quality issues, cyanobacterial blooms present a significant challenge within the state, often resulting in more pronounced economic repercussions than chemical pollutants alone. Brooks (2016) emphasizes the extensive economic damage these blooms can cause, affecting not just the environment but also the economic stability of the affected regions. The threat of cyanobacterial blooms underscores the complexity of water management challenges, extending beyond simple pollutant mitigation to encompass broader ecological impacts.</w:t>
      </w:r>
    </w:p>
    <w:p w14:paraId="04FD549F" w14:textId="77777777" w:rsidR="00AB1510" w:rsidRDefault="00AB1510" w:rsidP="00AB1510">
      <w:pPr>
        <w:jc w:val="both"/>
      </w:pPr>
      <w:r>
        <w:t>Moreover, Carbone &amp; Dow (2005) detail the profound impact of the severe drought that struck South Carolina from June 1998 to August 2002. The drought led to the implementation of both mandatory and voluntary water restrictions, driven by dwindling reservoir levels and heightened irrigation demands. The repercussions of this drought were far-reaching, affecting agriculture, forestry, tourism, and beyond, thereby illustrating the interconnectedness of water resource management with the wider economy and ecosystem. This period highlighted the critical importance of investing in water conservation strategies to mitigate the adverse effects of such environmental challenges on various sectors.</w:t>
      </w:r>
    </w:p>
    <w:p w14:paraId="5779AFB2" w14:textId="77777777" w:rsidR="00AB1510" w:rsidRDefault="00AB1510" w:rsidP="00AB1510">
      <w:pPr>
        <w:jc w:val="both"/>
      </w:pPr>
      <w:r>
        <w:t>Together, these studies paint a complex picture of the water management challenges faced by South Carolina. They underscore the importance of addressing both the quality and quantity of water resources in the face of urban expansion, agricultural runoff, natural contaminants, and climatic extremes. Addressing these challenges requires a multifaceted approach that includes strict regulatory oversight, public health initiatives, and sustainable water use practices to ensure the long-term viability of the state's water resources.</w:t>
      </w:r>
    </w:p>
    <w:p w14:paraId="3D729345" w14:textId="72563693" w:rsidR="0059336D" w:rsidRPr="00DD4BBF" w:rsidRDefault="0070778B" w:rsidP="004B4253">
      <w:pPr>
        <w:pStyle w:val="Heading1"/>
      </w:pPr>
      <w:r w:rsidRPr="00DD4BBF">
        <w:t>PUBLIC PERCEPTIONS OF WATER QUALITY IN SOUTH CAROLINA</w:t>
      </w:r>
    </w:p>
    <w:p w14:paraId="49C4CE6D" w14:textId="77777777" w:rsidR="00AB1510" w:rsidRDefault="00AB1510" w:rsidP="00AB1510">
      <w:pPr>
        <w:jc w:val="both"/>
      </w:pPr>
      <w:r>
        <w:t>Environmental and sociocultural elements significantly shape the public's perception of aquatic ecosystem quality. Factors such as the presence of aquatic flora, algae, debris, water odor, its flow, clarity, and aesthetic appeal, along with individual characteristics like age, education, gender, and localized knowledge, crucially influence these perceptions (</w:t>
      </w:r>
      <w:proofErr w:type="spellStart"/>
      <w:r>
        <w:t>Flotemersch</w:t>
      </w:r>
      <w:proofErr w:type="spellEnd"/>
      <w:r>
        <w:t xml:space="preserve"> &amp; Aho, 2021). This complex interplay affects how individuals perceive and value water quality, ultimately shaping their attitudes towards conservation.</w:t>
      </w:r>
    </w:p>
    <w:p w14:paraId="33E5C482" w14:textId="77777777" w:rsidR="00AB1510" w:rsidRDefault="00AB1510" w:rsidP="00AB1510">
      <w:pPr>
        <w:jc w:val="both"/>
      </w:pPr>
      <w:r>
        <w:t>The linkage between perception and pro-environmental behavior is underscored by growing concerns over the health implications of declining water quality. The way these perceptions are formed and communicated to those in policymaking positions is critical for the successful management of water quality (Canter et al., 1992). DeLorme et al. (2003) suggest that improving public understanding of water quality issues is essential for promoting conservation efforts. However, the transient nature of responses to environmental crises, as observed by Syme et al. (2000), indicates the challenges in sustaining conservation efforts, which are deeply influenced by individuals' belief in their ability to effect change, trust in governmental actions, and collective efficacy.</w:t>
      </w:r>
    </w:p>
    <w:p w14:paraId="5B797188" w14:textId="77777777" w:rsidR="00AB1510" w:rsidRDefault="00AB1510" w:rsidP="00AB1510">
      <w:pPr>
        <w:jc w:val="both"/>
      </w:pPr>
      <w:r>
        <w:t xml:space="preserve">The argument for the influence of perception on pro-environmental behaviors is further strengthened by the notion that increased awareness leads to a heightened sense of responsibility, propelling individuals towards environmentally friendly actions (Story &amp; Forsyth, 2008). Moreover, McAfee et al. (2019) emphasize the need for a balanced approach in conservation communication to spur public engagement </w:t>
      </w:r>
      <w:r>
        <w:lastRenderedPageBreak/>
        <w:t>and foster collaborations across various sectors. Despite the importance of communication programs highlighted by Howarth &amp; Butler (2004), these alone are not enough to drive significant water conservation changes.</w:t>
      </w:r>
    </w:p>
    <w:p w14:paraId="331B17BC" w14:textId="77777777" w:rsidR="00AB1510" w:rsidRDefault="00AB1510" w:rsidP="00AB1510">
      <w:pPr>
        <w:jc w:val="both"/>
      </w:pPr>
      <w:r>
        <w:t>In South Carolina, the push for a comprehensive water management plan reflects the critical nature of water quality and conservation on the public agenda (Walker et al., 2019). Yet, the effectiveness of such plans is contingent upon addressing public concerns over water contaminants (Leal et al., 2015) and enhancing community knowledge to empower informed decisions regarding water safety and pollution (Munene &amp; Hall, 2019). Doria (2010) found that personal experience often informs residents' perceptions of water quality more than media or social interactions, indicating a gap in effective communication strategies.</w:t>
      </w:r>
    </w:p>
    <w:p w14:paraId="6E004325" w14:textId="77777777" w:rsidR="00AB1510" w:rsidRDefault="00AB1510" w:rsidP="00AB1510">
      <w:pPr>
        <w:jc w:val="both"/>
      </w:pPr>
      <w:r>
        <w:t>Therefore, promoting water conservation and improving water quality management require not just raising awareness but also translating this awareness into actionable behaviors in both recreational and household contexts. The engagement of environmental groups, advocacy, and government initiatives plays a critical role in motivating residents towards more sustainable actions (Lambright et al., 1996). By understanding and addressing the nuanced ways in which perceptions influence attitudes and, subsequently, pro-environmental behaviors, stakeholders can more effectively encourage conservation efforts and ensure the sustainable management of water resources.</w:t>
      </w:r>
    </w:p>
    <w:p w14:paraId="2681D093" w14:textId="77777777" w:rsidR="00AB1510" w:rsidRDefault="00AB1510" w:rsidP="00AB1510">
      <w:pPr>
        <w:jc w:val="both"/>
      </w:pPr>
    </w:p>
    <w:p w14:paraId="5D2B6F97" w14:textId="03179377" w:rsidR="00AB1510" w:rsidRPr="00AB1510" w:rsidRDefault="00AB1510" w:rsidP="004B4253">
      <w:pPr>
        <w:pStyle w:val="Heading1"/>
      </w:pPr>
      <w:r>
        <w:t>PURPOSE</w:t>
      </w:r>
      <w:r w:rsidRPr="00AB1510">
        <w:t xml:space="preserve"> AND OBJECTIVES OF THE WHITE PAPER</w:t>
      </w:r>
    </w:p>
    <w:p w14:paraId="1FBC2766" w14:textId="77777777" w:rsidR="00AB1510" w:rsidRDefault="00AB1510" w:rsidP="00AB1510">
      <w:pPr>
        <w:spacing w:after="0" w:line="240" w:lineRule="auto"/>
        <w:jc w:val="both"/>
      </w:pPr>
      <w:r>
        <w:t>This study was conducted to enhance our grasp of how South Carolina residents perceive water-related challenges, with the goal of informing public policy and guiding the development of targeted communication and educational initiatives to tackle water quality and quantity issues.</w:t>
      </w:r>
    </w:p>
    <w:p w14:paraId="10404A3A" w14:textId="77777777" w:rsidR="00AB1510" w:rsidRDefault="00AB1510" w:rsidP="00AB1510">
      <w:pPr>
        <w:spacing w:after="0" w:line="240" w:lineRule="auto"/>
        <w:jc w:val="both"/>
      </w:pPr>
    </w:p>
    <w:p w14:paraId="0D6C4234" w14:textId="77777777" w:rsidR="00AB1510" w:rsidRDefault="00AB1510" w:rsidP="00AB1510">
      <w:pPr>
        <w:spacing w:after="0" w:line="240" w:lineRule="auto"/>
        <w:jc w:val="both"/>
      </w:pPr>
      <w:r>
        <w:t>The role of the media is pivotal in shaping public awareness and engagement with environmental issues. It not only disseminates information but also plays a crucial part in highlighting, framing, and often spurring action on these challenges. The media's influence extends to how environmental topics are introduced into public conversations, the perception of these topics among the general populace, and their potential to drive collective action.</w:t>
      </w:r>
    </w:p>
    <w:p w14:paraId="0D348209" w14:textId="77777777" w:rsidR="00AB1510" w:rsidRDefault="00AB1510" w:rsidP="00AB1510">
      <w:pPr>
        <w:spacing w:after="0" w:line="240" w:lineRule="auto"/>
        <w:jc w:val="both"/>
      </w:pPr>
    </w:p>
    <w:p w14:paraId="3A80F3E7" w14:textId="77777777" w:rsidR="00AB1510" w:rsidRDefault="00AB1510" w:rsidP="00AB1510">
      <w:pPr>
        <w:spacing w:after="0" w:line="240" w:lineRule="auto"/>
        <w:jc w:val="both"/>
      </w:pPr>
      <w:r>
        <w:t>Accordingly, our research was focused on delving into South Carolina residents' perceptions of water-related concerns, aiming to uncover the underlying values and attitudes that influence their stance on water quality and conservation efforts. The study was driven by specific research objectives designed to explore these aspects thoroughly.</w:t>
      </w:r>
    </w:p>
    <w:p w14:paraId="767BA3DD" w14:textId="77777777" w:rsidR="00AB1510" w:rsidRDefault="00AB1510" w:rsidP="00AB1510">
      <w:pPr>
        <w:spacing w:after="0" w:line="240" w:lineRule="auto"/>
        <w:jc w:val="both"/>
      </w:pPr>
    </w:p>
    <w:p w14:paraId="242AD723" w14:textId="085595B0" w:rsidR="00205682" w:rsidRPr="000C153C" w:rsidRDefault="00205682" w:rsidP="00AB1510">
      <w:pPr>
        <w:tabs>
          <w:tab w:val="left" w:pos="720"/>
        </w:tabs>
        <w:spacing w:after="0" w:line="240" w:lineRule="auto"/>
        <w:ind w:left="720" w:hanging="630"/>
        <w:jc w:val="both"/>
        <w:rPr>
          <w:bCs/>
        </w:rPr>
      </w:pPr>
      <w:r w:rsidRPr="000C153C">
        <w:rPr>
          <w:bCs/>
        </w:rPr>
        <w:t xml:space="preserve">1. </w:t>
      </w:r>
      <w:r w:rsidR="00AB1510">
        <w:rPr>
          <w:bCs/>
        </w:rPr>
        <w:tab/>
      </w:r>
      <w:r w:rsidR="003C4A59">
        <w:rPr>
          <w:bCs/>
        </w:rPr>
        <w:t>Collect data to characterize</w:t>
      </w:r>
      <w:r w:rsidR="003C4A59" w:rsidRPr="000C153C">
        <w:rPr>
          <w:bCs/>
        </w:rPr>
        <w:t xml:space="preserve"> </w:t>
      </w:r>
      <w:r w:rsidRPr="000C153C">
        <w:rPr>
          <w:bCs/>
        </w:rPr>
        <w:t>South Carolina residents' opinions about water quality changes</w:t>
      </w:r>
      <w:r w:rsidR="0014270F">
        <w:rPr>
          <w:bCs/>
        </w:rPr>
        <w:t xml:space="preserve"> in the past decade</w:t>
      </w:r>
      <w:r w:rsidRPr="000C153C">
        <w:rPr>
          <w:bCs/>
        </w:rPr>
        <w:t xml:space="preserve">. </w:t>
      </w:r>
    </w:p>
    <w:p w14:paraId="0D413BAE" w14:textId="565C3AB5" w:rsidR="00205682" w:rsidRPr="000C153C" w:rsidRDefault="00205682" w:rsidP="00AB1510">
      <w:pPr>
        <w:tabs>
          <w:tab w:val="left" w:pos="720"/>
        </w:tabs>
        <w:spacing w:after="0" w:line="240" w:lineRule="auto"/>
        <w:ind w:left="720" w:hanging="630"/>
        <w:jc w:val="both"/>
        <w:rPr>
          <w:bCs/>
        </w:rPr>
      </w:pPr>
      <w:r w:rsidRPr="000C153C">
        <w:rPr>
          <w:bCs/>
        </w:rPr>
        <w:t xml:space="preserve">2. </w:t>
      </w:r>
      <w:r w:rsidR="00AB1510">
        <w:rPr>
          <w:bCs/>
        </w:rPr>
        <w:tab/>
      </w:r>
      <w:r w:rsidR="003C4A59">
        <w:rPr>
          <w:bCs/>
        </w:rPr>
        <w:t>Quantify the</w:t>
      </w:r>
      <w:r w:rsidRPr="000C153C">
        <w:rPr>
          <w:bCs/>
        </w:rPr>
        <w:t xml:space="preserve"> level of importance South Carolina residents </w:t>
      </w:r>
      <w:r w:rsidR="003C4A59">
        <w:rPr>
          <w:bCs/>
        </w:rPr>
        <w:t>place on</w:t>
      </w:r>
      <w:r w:rsidRPr="000C153C">
        <w:rPr>
          <w:bCs/>
        </w:rPr>
        <w:t xml:space="preserve"> water quality issues. </w:t>
      </w:r>
    </w:p>
    <w:p w14:paraId="31EA6C74" w14:textId="4F5562B4" w:rsidR="00FF6AEC" w:rsidRDefault="00205682" w:rsidP="00AB1510">
      <w:pPr>
        <w:tabs>
          <w:tab w:val="left" w:pos="720"/>
        </w:tabs>
        <w:spacing w:after="0" w:line="240" w:lineRule="auto"/>
        <w:ind w:left="720" w:hanging="630"/>
        <w:jc w:val="both"/>
        <w:rPr>
          <w:bCs/>
        </w:rPr>
      </w:pPr>
      <w:r w:rsidRPr="000C153C">
        <w:rPr>
          <w:bCs/>
        </w:rPr>
        <w:t xml:space="preserve">3. </w:t>
      </w:r>
      <w:r w:rsidR="00AB1510">
        <w:rPr>
          <w:bCs/>
        </w:rPr>
        <w:tab/>
        <w:t>D</w:t>
      </w:r>
      <w:r w:rsidRPr="000C153C">
        <w:rPr>
          <w:bCs/>
        </w:rPr>
        <w:t xml:space="preserve">escribe the level of importance South Carolina residents associate with water </w:t>
      </w:r>
      <w:r w:rsidR="003C4A59">
        <w:rPr>
          <w:bCs/>
        </w:rPr>
        <w:t>conservation issues</w:t>
      </w:r>
      <w:r w:rsidRPr="000C153C">
        <w:rPr>
          <w:bCs/>
        </w:rPr>
        <w:t>.</w:t>
      </w:r>
    </w:p>
    <w:p w14:paraId="667944CF" w14:textId="77777777" w:rsidR="00DD4BBF" w:rsidRPr="000C153C" w:rsidRDefault="00DD4BBF" w:rsidP="00DD4BBF">
      <w:pPr>
        <w:spacing w:after="0" w:line="240" w:lineRule="auto"/>
        <w:jc w:val="both"/>
        <w:rPr>
          <w:bCs/>
        </w:rPr>
      </w:pPr>
    </w:p>
    <w:p w14:paraId="52D04747" w14:textId="77777777" w:rsidR="00AB1510" w:rsidRDefault="00AB1510">
      <w:pPr>
        <w:rPr>
          <w:b/>
        </w:rPr>
      </w:pPr>
      <w:r>
        <w:rPr>
          <w:b/>
        </w:rPr>
        <w:br w:type="page"/>
      </w:r>
    </w:p>
    <w:p w14:paraId="75646F04" w14:textId="19B86A3C" w:rsidR="00F77E96" w:rsidRPr="00DD4BBF" w:rsidRDefault="00F77E96" w:rsidP="004B4253">
      <w:pPr>
        <w:pStyle w:val="Heading1"/>
      </w:pPr>
      <w:r w:rsidRPr="00DD4BBF">
        <w:lastRenderedPageBreak/>
        <w:t>METHODS</w:t>
      </w:r>
    </w:p>
    <w:p w14:paraId="38A17FDF" w14:textId="066FF45F" w:rsidR="00F77E96" w:rsidRPr="000C153C" w:rsidRDefault="00F77E96" w:rsidP="000C153C">
      <w:pPr>
        <w:jc w:val="both"/>
        <w:rPr>
          <w:bCs/>
        </w:rPr>
      </w:pPr>
      <w:r w:rsidRPr="000C153C">
        <w:rPr>
          <w:bCs/>
        </w:rPr>
        <w:t xml:space="preserve">The participants of this study were limited to individuals aged 18 years or older residing in South Carolina. </w:t>
      </w:r>
      <w:r w:rsidR="003C4A59">
        <w:rPr>
          <w:bCs/>
        </w:rPr>
        <w:t>We used an online</w:t>
      </w:r>
      <w:r w:rsidRPr="000C153C">
        <w:rPr>
          <w:bCs/>
        </w:rPr>
        <w:t xml:space="preserve"> survey </w:t>
      </w:r>
      <w:r w:rsidR="003C4A59">
        <w:rPr>
          <w:bCs/>
        </w:rPr>
        <w:t xml:space="preserve">that was </w:t>
      </w:r>
      <w:r w:rsidRPr="000C153C">
        <w:rPr>
          <w:bCs/>
        </w:rPr>
        <w:t>adapted from the 2012, 2016, and 2017 RBC Canadian Water Attitudes Study</w:t>
      </w:r>
      <w:r w:rsidR="00F433FE" w:rsidRPr="000C153C">
        <w:rPr>
          <w:bCs/>
        </w:rPr>
        <w:t xml:space="preserve">, as well as Leal, et. al (2015)’s study </w:t>
      </w:r>
      <w:r w:rsidR="003C4A59">
        <w:rPr>
          <w:bCs/>
        </w:rPr>
        <w:t>titled “</w:t>
      </w:r>
      <w:r w:rsidR="00F433FE" w:rsidRPr="000C153C">
        <w:rPr>
          <w:bCs/>
        </w:rPr>
        <w:t xml:space="preserve">Setting the Agenda: Exploring Florida Residents’ Perceptions of Water Quality and </w:t>
      </w:r>
      <w:r w:rsidR="00AB1510">
        <w:rPr>
          <w:bCs/>
        </w:rPr>
        <w:t>Conservation</w:t>
      </w:r>
      <w:r w:rsidR="00F433FE" w:rsidRPr="000C153C">
        <w:rPr>
          <w:bCs/>
        </w:rPr>
        <w:t xml:space="preserve"> Issues</w:t>
      </w:r>
      <w:r w:rsidR="00AB1510">
        <w:rPr>
          <w:bCs/>
        </w:rPr>
        <w:t>.</w:t>
      </w:r>
      <w:r w:rsidR="003C4A59">
        <w:rPr>
          <w:bCs/>
        </w:rPr>
        <w:t>”</w:t>
      </w:r>
    </w:p>
    <w:p w14:paraId="26B34EE7" w14:textId="06FE3568" w:rsidR="00F77E96" w:rsidRPr="000C153C" w:rsidRDefault="00F77E96" w:rsidP="000C153C">
      <w:pPr>
        <w:jc w:val="both"/>
        <w:rPr>
          <w:bCs/>
        </w:rPr>
      </w:pPr>
      <w:r w:rsidRPr="000C153C">
        <w:rPr>
          <w:bCs/>
        </w:rPr>
        <w:t xml:space="preserve">The panel of experts </w:t>
      </w:r>
      <w:r w:rsidR="003C4A59">
        <w:rPr>
          <w:bCs/>
        </w:rPr>
        <w:t>overseeing</w:t>
      </w:r>
      <w:r w:rsidRPr="000C153C">
        <w:rPr>
          <w:bCs/>
        </w:rPr>
        <w:t xml:space="preserve"> the survey included three individuals with specialized knowledge in water quality and quantity, tourism management, public opinion research, and survey design </w:t>
      </w:r>
      <w:r w:rsidR="003C4A59">
        <w:rPr>
          <w:bCs/>
        </w:rPr>
        <w:t>to ensure</w:t>
      </w:r>
      <w:r w:rsidRPr="000C153C">
        <w:rPr>
          <w:bCs/>
        </w:rPr>
        <w:t xml:space="preserve"> the face and content validity of the survey instrument.</w:t>
      </w:r>
    </w:p>
    <w:p w14:paraId="47E6B2EF" w14:textId="05738BBF" w:rsidR="00F77E96" w:rsidRPr="000C153C" w:rsidRDefault="00F77E96" w:rsidP="000C153C">
      <w:pPr>
        <w:jc w:val="both"/>
        <w:rPr>
          <w:bCs/>
        </w:rPr>
      </w:pPr>
      <w:r w:rsidRPr="000C153C">
        <w:rPr>
          <w:bCs/>
        </w:rPr>
        <w:t xml:space="preserve">Respondents were asked to indicate their opinions about the change in water quality </w:t>
      </w:r>
      <w:r w:rsidR="0014270F">
        <w:rPr>
          <w:bCs/>
        </w:rPr>
        <w:t xml:space="preserve">over the past decade </w:t>
      </w:r>
      <w:r w:rsidRPr="000C153C">
        <w:rPr>
          <w:bCs/>
        </w:rPr>
        <w:t xml:space="preserve">by rating the water quality of various sources on a four-point Likert-type scale. The sources included Springs, Estuaries, Groundwater, Lakes, Rivers, Oceans, and Bays. Respondents were asked to rate whether the water quality of the sources presented was Better, No Change, Worse, or Unsure, </w:t>
      </w:r>
      <w:r w:rsidR="0014270F">
        <w:rPr>
          <w:bCs/>
        </w:rPr>
        <w:t xml:space="preserve">compared to a decade ago, by </w:t>
      </w:r>
      <w:r w:rsidRPr="000C153C">
        <w:rPr>
          <w:bCs/>
        </w:rPr>
        <w:t>using the respective numbers 4, 3, 2, and 1.</w:t>
      </w:r>
    </w:p>
    <w:p w14:paraId="7730B0EF" w14:textId="77777777" w:rsidR="00DE660E" w:rsidRDefault="00F77E96" w:rsidP="000C153C">
      <w:pPr>
        <w:jc w:val="both"/>
        <w:rPr>
          <w:bCs/>
        </w:rPr>
      </w:pPr>
      <w:r w:rsidRPr="000C153C">
        <w:rPr>
          <w:bCs/>
        </w:rPr>
        <w:t>A five-item Likert-type scale was used to measure the importance of water quality</w:t>
      </w:r>
      <w:r w:rsidR="003C4A59">
        <w:rPr>
          <w:bCs/>
        </w:rPr>
        <w:t xml:space="preserve"> to the lives of SC residents</w:t>
      </w:r>
      <w:r w:rsidRPr="000C153C">
        <w:rPr>
          <w:bCs/>
        </w:rPr>
        <w:t xml:space="preserve">. This scale ranged from 5 = Extremely Important, 4 = Highly Important, 3 = </w:t>
      </w:r>
      <w:proofErr w:type="gramStart"/>
      <w:r w:rsidRPr="000C153C">
        <w:rPr>
          <w:bCs/>
        </w:rPr>
        <w:t>Fairly Important</w:t>
      </w:r>
      <w:proofErr w:type="gramEnd"/>
      <w:r w:rsidRPr="000C153C">
        <w:rPr>
          <w:bCs/>
        </w:rPr>
        <w:t xml:space="preserve">, 2 = Slightly Important, and 1 = Not at all Important. </w:t>
      </w:r>
    </w:p>
    <w:p w14:paraId="0F0BBD1F" w14:textId="77777777" w:rsidR="00DE660E" w:rsidRDefault="00F77E96" w:rsidP="000C153C">
      <w:pPr>
        <w:jc w:val="both"/>
        <w:rPr>
          <w:bCs/>
        </w:rPr>
      </w:pPr>
      <w:r w:rsidRPr="000C153C">
        <w:rPr>
          <w:bCs/>
        </w:rPr>
        <w:t>Respondents were asked to rate the level of importance associated with the quality of the following water sources: Drinking water, Groundwater, Be</w:t>
      </w:r>
      <w:r w:rsidR="00FF28E4">
        <w:rPr>
          <w:bCs/>
        </w:rPr>
        <w:t>aches, Lakes, Oceans, and Estuaries</w:t>
      </w:r>
      <w:r w:rsidRPr="000C153C">
        <w:rPr>
          <w:bCs/>
        </w:rPr>
        <w:t>.</w:t>
      </w:r>
      <w:r w:rsidR="00F433FE" w:rsidRPr="000C153C">
        <w:rPr>
          <w:bCs/>
        </w:rPr>
        <w:t xml:space="preserve"> </w:t>
      </w:r>
      <w:r w:rsidRPr="000C153C">
        <w:rPr>
          <w:bCs/>
        </w:rPr>
        <w:t xml:space="preserve">A Likert-type scale comprising five options was used to determine the importance of water quantity. The scale included the following options: </w:t>
      </w:r>
      <w:r w:rsidR="00F433FE" w:rsidRPr="000C153C">
        <w:rPr>
          <w:bCs/>
        </w:rPr>
        <w:t xml:space="preserve">(1) extremely important, (2) highly important, (3) </w:t>
      </w:r>
      <w:proofErr w:type="gramStart"/>
      <w:r w:rsidR="00F433FE" w:rsidRPr="000C153C">
        <w:rPr>
          <w:bCs/>
        </w:rPr>
        <w:t>fairly important</w:t>
      </w:r>
      <w:proofErr w:type="gramEnd"/>
      <w:r w:rsidR="00F433FE" w:rsidRPr="000C153C">
        <w:rPr>
          <w:bCs/>
        </w:rPr>
        <w:t xml:space="preserve">, (4) slightly important, and (5) not at all important. </w:t>
      </w:r>
    </w:p>
    <w:p w14:paraId="473A3F56" w14:textId="1C9144A5" w:rsidR="00F77E96" w:rsidRPr="000C153C" w:rsidRDefault="00DE660E" w:rsidP="000C153C">
      <w:pPr>
        <w:jc w:val="both"/>
        <w:rPr>
          <w:bCs/>
        </w:rPr>
      </w:pPr>
      <w:r>
        <w:rPr>
          <w:bCs/>
        </w:rPr>
        <w:t xml:space="preserve">In addition, </w:t>
      </w:r>
      <w:r w:rsidR="00F77E96" w:rsidRPr="000C153C">
        <w:rPr>
          <w:bCs/>
        </w:rPr>
        <w:t xml:space="preserve">respondents were asked to evaluate the level of importance of the </w:t>
      </w:r>
      <w:r w:rsidR="00441EAF">
        <w:rPr>
          <w:bCs/>
        </w:rPr>
        <w:t>availability of</w:t>
      </w:r>
      <w:r w:rsidR="00F77E96" w:rsidRPr="000C153C">
        <w:rPr>
          <w:bCs/>
        </w:rPr>
        <w:t xml:space="preserve"> water for various activities, such as </w:t>
      </w:r>
      <w:r w:rsidR="00F433FE" w:rsidRPr="000C153C">
        <w:rPr>
          <w:bCs/>
        </w:rPr>
        <w:t>agriculture, recreational swimming, golf courses, beach activities, commerce, cities, landscapes/aesthetics, aquifers, springs and rivers</w:t>
      </w:r>
      <w:r w:rsidR="00F77E96" w:rsidRPr="000C153C">
        <w:rPr>
          <w:bCs/>
        </w:rPr>
        <w:t>.</w:t>
      </w:r>
    </w:p>
    <w:p w14:paraId="5F8D58C4" w14:textId="77777777" w:rsidR="00DE660E" w:rsidRDefault="00F433FE" w:rsidP="00DE660E">
      <w:pPr>
        <w:jc w:val="both"/>
        <w:rPr>
          <w:bCs/>
        </w:rPr>
      </w:pPr>
      <w:r w:rsidRPr="000C153C">
        <w:rPr>
          <w:bCs/>
        </w:rPr>
        <w:t>The respondents receive</w:t>
      </w:r>
      <w:r w:rsidR="00441EAF">
        <w:rPr>
          <w:bCs/>
        </w:rPr>
        <w:t>d</w:t>
      </w:r>
      <w:r w:rsidRPr="000C153C">
        <w:rPr>
          <w:bCs/>
        </w:rPr>
        <w:t xml:space="preserve"> </w:t>
      </w:r>
      <w:r w:rsidR="00DE660E">
        <w:rPr>
          <w:bCs/>
        </w:rPr>
        <w:t>a</w:t>
      </w:r>
      <w:r w:rsidRPr="000C153C">
        <w:rPr>
          <w:bCs/>
        </w:rPr>
        <w:t xml:space="preserve"> non-cash incentive in exchange for complet</w:t>
      </w:r>
      <w:r w:rsidR="00FF28E4">
        <w:rPr>
          <w:bCs/>
        </w:rPr>
        <w:t>ing the</w:t>
      </w:r>
      <w:r w:rsidRPr="000C153C">
        <w:rPr>
          <w:bCs/>
        </w:rPr>
        <w:t xml:space="preserve"> survey. </w:t>
      </w:r>
      <w:r w:rsidR="00DE660E">
        <w:rPr>
          <w:bCs/>
        </w:rPr>
        <w:t xml:space="preserve"> </w:t>
      </w:r>
      <w:r w:rsidR="00F77E96" w:rsidRPr="000C153C">
        <w:rPr>
          <w:bCs/>
        </w:rPr>
        <w:t xml:space="preserve">A research company </w:t>
      </w:r>
      <w:r w:rsidR="001C3A5F">
        <w:rPr>
          <w:bCs/>
        </w:rPr>
        <w:t xml:space="preserve">called </w:t>
      </w:r>
      <w:proofErr w:type="spellStart"/>
      <w:r w:rsidR="001C3A5F">
        <w:rPr>
          <w:bCs/>
        </w:rPr>
        <w:t>Po</w:t>
      </w:r>
      <w:r w:rsidR="00FF28E4">
        <w:rPr>
          <w:bCs/>
        </w:rPr>
        <w:t>l</w:t>
      </w:r>
      <w:r w:rsidR="001C3A5F">
        <w:rPr>
          <w:bCs/>
        </w:rPr>
        <w:t>lfish</w:t>
      </w:r>
      <w:r w:rsidR="001C3A5F" w:rsidRPr="0014270F">
        <w:rPr>
          <w:bCs/>
          <w:vertAlign w:val="superscript"/>
        </w:rPr>
        <w:t>R</w:t>
      </w:r>
      <w:proofErr w:type="spellEnd"/>
      <w:r w:rsidR="001C3A5F">
        <w:rPr>
          <w:bCs/>
        </w:rPr>
        <w:t xml:space="preserve"> </w:t>
      </w:r>
      <w:r w:rsidR="00F77E96" w:rsidRPr="000C153C">
        <w:rPr>
          <w:bCs/>
        </w:rPr>
        <w:t xml:space="preserve">collected </w:t>
      </w:r>
      <w:r w:rsidR="001C3A5F">
        <w:rPr>
          <w:bCs/>
        </w:rPr>
        <w:t xml:space="preserve">the resulting </w:t>
      </w:r>
      <w:r w:rsidR="00F77E96" w:rsidRPr="000C153C">
        <w:rPr>
          <w:bCs/>
        </w:rPr>
        <w:t xml:space="preserve">data </w:t>
      </w:r>
      <w:r w:rsidR="001C3A5F">
        <w:rPr>
          <w:bCs/>
        </w:rPr>
        <w:t>using</w:t>
      </w:r>
      <w:r w:rsidR="00F77E96" w:rsidRPr="000C153C">
        <w:rPr>
          <w:bCs/>
        </w:rPr>
        <w:t xml:space="preserve"> non-probability methods. Non-probability samples are commonly used in public opinion research to estimate population, despite limitations associated with selection, exclusi</w:t>
      </w:r>
      <w:r w:rsidR="00FF28E4">
        <w:rPr>
          <w:bCs/>
        </w:rPr>
        <w:t xml:space="preserve">on, and non-participation bias </w:t>
      </w:r>
      <w:r w:rsidR="00F77E96" w:rsidRPr="000C153C">
        <w:rPr>
          <w:bCs/>
        </w:rPr>
        <w:t xml:space="preserve">(Baker et al., 2013). </w:t>
      </w:r>
      <w:proofErr w:type="spellStart"/>
      <w:r w:rsidR="001C3A5F">
        <w:rPr>
          <w:bCs/>
        </w:rPr>
        <w:t>Pol</w:t>
      </w:r>
      <w:r w:rsidR="00FF28E4">
        <w:rPr>
          <w:bCs/>
        </w:rPr>
        <w:t>l</w:t>
      </w:r>
      <w:r w:rsidR="001C3A5F">
        <w:rPr>
          <w:bCs/>
        </w:rPr>
        <w:t>fish</w:t>
      </w:r>
      <w:proofErr w:type="spellEnd"/>
      <w:r w:rsidR="0009648A" w:rsidRPr="000C153C">
        <w:rPr>
          <w:bCs/>
        </w:rPr>
        <w:t xml:space="preserve"> is reputable and employs an advanced sampling methodology known as Random Device Engagement (RDE). It utilizes a machine learning algorithm designed to identify and filter out fraudulent bots and suspicious activities. This detection process is meticulous, capable of identifying irregularities ranging from illogical open-ended responses to unusually rapid questionnaire completions. Leveraging artificial intelligence, the system promptly eliminates any insincere responses, ensuring the integrity and reliability of the collected data.</w:t>
      </w:r>
      <w:r w:rsidR="00DE660E" w:rsidRPr="00DE660E">
        <w:rPr>
          <w:bCs/>
        </w:rPr>
        <w:t xml:space="preserve"> </w:t>
      </w:r>
    </w:p>
    <w:p w14:paraId="66F5FF0E" w14:textId="4C933397" w:rsidR="00DE660E" w:rsidRPr="000C153C" w:rsidRDefault="00DE660E" w:rsidP="00DE660E">
      <w:pPr>
        <w:jc w:val="both"/>
        <w:rPr>
          <w:bCs/>
        </w:rPr>
      </w:pPr>
      <w:r w:rsidRPr="000C153C">
        <w:rPr>
          <w:bCs/>
        </w:rPr>
        <w:t xml:space="preserve">The survey included 1000 individuals from South Carolina. An stratified random sample </w:t>
      </w:r>
      <w:r>
        <w:rPr>
          <w:bCs/>
        </w:rPr>
        <w:t xml:space="preserve">respondents for each of the following counties was employed: </w:t>
      </w:r>
      <w:r w:rsidRPr="000C153C">
        <w:rPr>
          <w:bCs/>
        </w:rPr>
        <w:t>Lexington, Anderson, Beaufort,  Horry, Abbeville, Chester, Darlington, Berkeley, Aiken, Cherokee, Charleston, Richland, Oconee, Colleton, Georgetown, Edgefield, Chesterfield, Dillon, Calhoun, Allendale, Greenville, Dorchester, Newberry, Pickens,  Hampton, Greenwood, Fairfield, Florence, Clarendon, Bamberg, Spartanburg, Saluda, Jasper, Laurens, Kershaw, Lee, Orangeburg, Barnwell, McCormick, Lancaster, Marion, Sumter, Union, Williamsburg, and Marlboro.</w:t>
      </w:r>
    </w:p>
    <w:p w14:paraId="717623DD" w14:textId="142A3DCC" w:rsidR="00DD4BBF" w:rsidRDefault="00DE660E" w:rsidP="00564E0A">
      <w:pPr>
        <w:jc w:val="both"/>
        <w:rPr>
          <w:bCs/>
        </w:rPr>
      </w:pPr>
      <w:r>
        <w:rPr>
          <w:bCs/>
        </w:rPr>
        <w:lastRenderedPageBreak/>
        <w:t>D</w:t>
      </w:r>
      <w:r w:rsidR="00F433FE" w:rsidRPr="000C153C">
        <w:rPr>
          <w:bCs/>
        </w:rPr>
        <w:t xml:space="preserve">ata for each research objective were analyzed using SPSS ® 29.0.1.0. Descriptive analyses were used to assess </w:t>
      </w:r>
      <w:r w:rsidR="00F433FE" w:rsidRPr="001D30D4">
        <w:rPr>
          <w:bCs/>
        </w:rPr>
        <w:t xml:space="preserve">respondents' judgment on changes in water quality and their level of importance on various water quality and </w:t>
      </w:r>
      <w:r w:rsidR="001C3A5F">
        <w:rPr>
          <w:bCs/>
        </w:rPr>
        <w:t>availability</w:t>
      </w:r>
      <w:r w:rsidR="001C3A5F" w:rsidRPr="001D30D4">
        <w:rPr>
          <w:bCs/>
        </w:rPr>
        <w:t xml:space="preserve"> </w:t>
      </w:r>
      <w:r w:rsidR="00F433FE" w:rsidRPr="001D30D4">
        <w:rPr>
          <w:bCs/>
        </w:rPr>
        <w:t>issues.</w:t>
      </w:r>
      <w:r w:rsidR="001C3A5F">
        <w:rPr>
          <w:bCs/>
        </w:rPr>
        <w:t xml:space="preserve"> Table 1 </w:t>
      </w:r>
      <w:r w:rsidR="00590A8A">
        <w:rPr>
          <w:bCs/>
        </w:rPr>
        <w:t>shows the demographic make-up of the respondents,</w:t>
      </w:r>
      <w:r w:rsidR="00F433FE" w:rsidRPr="001D30D4">
        <w:rPr>
          <w:bCs/>
        </w:rPr>
        <w:t xml:space="preserve"> </w:t>
      </w:r>
      <w:r w:rsidR="001C3A5F">
        <w:rPr>
          <w:bCs/>
        </w:rPr>
        <w:t>for respondents</w:t>
      </w:r>
      <w:r w:rsidR="00FF28E4">
        <w:rPr>
          <w:bCs/>
        </w:rPr>
        <w:t xml:space="preserve"> </w:t>
      </w:r>
      <w:r w:rsidR="00564E0A" w:rsidRPr="00564E0A">
        <w:rPr>
          <w:bCs/>
        </w:rPr>
        <w:t xml:space="preserve">categorized </w:t>
      </w:r>
      <w:r w:rsidR="00590A8A">
        <w:rPr>
          <w:bCs/>
        </w:rPr>
        <w:t>by</w:t>
      </w:r>
      <w:r w:rsidR="00590A8A" w:rsidRPr="00564E0A">
        <w:rPr>
          <w:bCs/>
        </w:rPr>
        <w:t xml:space="preserve"> </w:t>
      </w:r>
      <w:r w:rsidR="00564E0A" w:rsidRPr="00564E0A">
        <w:rPr>
          <w:bCs/>
        </w:rPr>
        <w:t xml:space="preserve">gender, race, and age groups. </w:t>
      </w:r>
    </w:p>
    <w:p w14:paraId="0929EAC8" w14:textId="352283A8" w:rsidR="00205682" w:rsidRDefault="00ED0F81" w:rsidP="000C153C">
      <w:pPr>
        <w:jc w:val="both"/>
        <w:rPr>
          <w:bCs/>
        </w:rPr>
      </w:pPr>
      <w:r>
        <w:rPr>
          <w:bCs/>
        </w:rPr>
        <w:t xml:space="preserve">Table 1: </w:t>
      </w:r>
      <w:r w:rsidRPr="005C5144">
        <w:rPr>
          <w:bCs/>
          <w:i/>
          <w:iCs/>
        </w:rPr>
        <w:t>Demographic</w:t>
      </w:r>
      <w:r w:rsidR="00590A8A">
        <w:rPr>
          <w:bCs/>
          <w:i/>
          <w:iCs/>
        </w:rPr>
        <w:t>s of Survey Respondents</w:t>
      </w:r>
    </w:p>
    <w:tbl>
      <w:tblPr>
        <w:tblW w:w="5460" w:type="dxa"/>
        <w:jc w:val="center"/>
        <w:tblLook w:val="04A0" w:firstRow="1" w:lastRow="0" w:firstColumn="1" w:lastColumn="0" w:noHBand="0" w:noVBand="1"/>
      </w:tblPr>
      <w:tblGrid>
        <w:gridCol w:w="1820"/>
        <w:gridCol w:w="1820"/>
        <w:gridCol w:w="1820"/>
      </w:tblGrid>
      <w:tr w:rsidR="00443E8A" w:rsidRPr="008C2FCD" w14:paraId="5117FF09" w14:textId="77777777" w:rsidTr="003F1936">
        <w:trPr>
          <w:trHeight w:val="315"/>
          <w:jc w:val="center"/>
        </w:trPr>
        <w:tc>
          <w:tcPr>
            <w:tcW w:w="1820"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6D06297D" w14:textId="77777777" w:rsidR="00443E8A" w:rsidRPr="008C2FCD" w:rsidRDefault="00443E8A" w:rsidP="0014270F">
            <w:pPr>
              <w:spacing w:after="0" w:line="240" w:lineRule="auto"/>
              <w:rPr>
                <w:rFonts w:ascii="Times New Roman" w:eastAsia="Times New Roman" w:hAnsi="Times New Roman" w:cs="Times New Roman"/>
                <w:b/>
                <w:bCs/>
                <w:kern w:val="0"/>
                <w14:ligatures w14:val="none"/>
              </w:rPr>
            </w:pPr>
            <w:r w:rsidRPr="008C2FCD">
              <w:rPr>
                <w:rFonts w:ascii="Times New Roman" w:eastAsia="Times New Roman" w:hAnsi="Times New Roman" w:cs="Times New Roman"/>
                <w:b/>
                <w:bCs/>
                <w:kern w:val="0"/>
                <w14:ligatures w14:val="none"/>
              </w:rPr>
              <w:t>Characteristic</w:t>
            </w:r>
          </w:p>
        </w:tc>
        <w:tc>
          <w:tcPr>
            <w:tcW w:w="182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20728EC8" w14:textId="77777777" w:rsidR="00443E8A" w:rsidRPr="008C2FCD" w:rsidRDefault="00443E8A" w:rsidP="0014270F">
            <w:pPr>
              <w:spacing w:after="0" w:line="240" w:lineRule="auto"/>
              <w:rPr>
                <w:rFonts w:ascii="Times New Roman" w:eastAsia="Times New Roman" w:hAnsi="Times New Roman" w:cs="Times New Roman"/>
                <w:b/>
                <w:bCs/>
                <w:kern w:val="0"/>
                <w14:ligatures w14:val="none"/>
              </w:rPr>
            </w:pPr>
            <w:r w:rsidRPr="008C2FCD">
              <w:rPr>
                <w:rFonts w:ascii="Times New Roman" w:eastAsia="Times New Roman" w:hAnsi="Times New Roman" w:cs="Times New Roman"/>
                <w:b/>
                <w:bCs/>
                <w:kern w:val="0"/>
                <w14:ligatures w14:val="none"/>
              </w:rPr>
              <w:t>n</w:t>
            </w:r>
          </w:p>
        </w:tc>
        <w:tc>
          <w:tcPr>
            <w:tcW w:w="1820" w:type="dxa"/>
            <w:tcBorders>
              <w:top w:val="single" w:sz="4" w:space="0" w:color="auto"/>
              <w:left w:val="nil"/>
              <w:bottom w:val="single" w:sz="4" w:space="0" w:color="auto"/>
              <w:right w:val="single" w:sz="4" w:space="0" w:color="auto"/>
            </w:tcBorders>
            <w:shd w:val="clear" w:color="auto" w:fill="B4C6E7" w:themeFill="accent1" w:themeFillTint="66"/>
            <w:vAlign w:val="bottom"/>
            <w:hideMark/>
          </w:tcPr>
          <w:p w14:paraId="65DC578F" w14:textId="77777777" w:rsidR="00443E8A" w:rsidRPr="008C2FCD" w:rsidRDefault="00443E8A" w:rsidP="0014270F">
            <w:pPr>
              <w:spacing w:after="0" w:line="240" w:lineRule="auto"/>
              <w:jc w:val="center"/>
              <w:rPr>
                <w:rFonts w:ascii="Times New Roman" w:eastAsia="Times New Roman" w:hAnsi="Times New Roman" w:cs="Times New Roman"/>
                <w:b/>
                <w:bCs/>
                <w:kern w:val="0"/>
                <w14:ligatures w14:val="none"/>
              </w:rPr>
            </w:pPr>
            <w:r w:rsidRPr="008C2FCD">
              <w:rPr>
                <w:rFonts w:ascii="Times New Roman" w:eastAsia="Times New Roman" w:hAnsi="Times New Roman" w:cs="Times New Roman"/>
                <w:b/>
                <w:bCs/>
                <w:kern w:val="0"/>
                <w14:ligatures w14:val="none"/>
              </w:rPr>
              <w:t>%</w:t>
            </w:r>
          </w:p>
        </w:tc>
      </w:tr>
      <w:tr w:rsidR="00443E8A" w:rsidRPr="008C2FCD" w14:paraId="6230E5B9" w14:textId="77777777" w:rsidTr="003F1936">
        <w:trPr>
          <w:trHeight w:val="360"/>
          <w:jc w:val="center"/>
        </w:trPr>
        <w:tc>
          <w:tcPr>
            <w:tcW w:w="1820"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209FE04D" w14:textId="77777777" w:rsidR="00443E8A" w:rsidRPr="008C2FCD" w:rsidRDefault="00443E8A" w:rsidP="0014270F">
            <w:pPr>
              <w:spacing w:after="0" w:line="240" w:lineRule="auto"/>
              <w:rPr>
                <w:rFonts w:ascii="Times New Roman" w:eastAsia="Times New Roman" w:hAnsi="Times New Roman" w:cs="Times New Roman"/>
                <w:b/>
                <w:bCs/>
                <w:kern w:val="0"/>
                <w14:ligatures w14:val="none"/>
              </w:rPr>
            </w:pPr>
            <w:r w:rsidRPr="008C2FCD">
              <w:rPr>
                <w:rFonts w:ascii="Times New Roman" w:eastAsia="Times New Roman" w:hAnsi="Times New Roman" w:cs="Times New Roman"/>
                <w:b/>
                <w:bCs/>
                <w:kern w:val="0"/>
                <w14:ligatures w14:val="none"/>
              </w:rPr>
              <w:t>Gender</w:t>
            </w:r>
          </w:p>
        </w:tc>
        <w:tc>
          <w:tcPr>
            <w:tcW w:w="1820" w:type="dxa"/>
            <w:tcBorders>
              <w:top w:val="nil"/>
              <w:left w:val="nil"/>
              <w:bottom w:val="single" w:sz="4" w:space="0" w:color="auto"/>
              <w:right w:val="single" w:sz="4" w:space="0" w:color="auto"/>
            </w:tcBorders>
            <w:shd w:val="clear" w:color="auto" w:fill="B4C6E7" w:themeFill="accent1" w:themeFillTint="66"/>
            <w:vAlign w:val="center"/>
            <w:hideMark/>
          </w:tcPr>
          <w:p w14:paraId="306CB042" w14:textId="77777777" w:rsidR="00443E8A" w:rsidRPr="008C2FCD" w:rsidRDefault="00443E8A" w:rsidP="0014270F">
            <w:pPr>
              <w:spacing w:after="0" w:line="240" w:lineRule="auto"/>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 </w:t>
            </w:r>
          </w:p>
        </w:tc>
        <w:tc>
          <w:tcPr>
            <w:tcW w:w="1820" w:type="dxa"/>
            <w:tcBorders>
              <w:top w:val="nil"/>
              <w:left w:val="nil"/>
              <w:bottom w:val="single" w:sz="4" w:space="0" w:color="auto"/>
              <w:right w:val="single" w:sz="4" w:space="0" w:color="auto"/>
            </w:tcBorders>
            <w:shd w:val="clear" w:color="auto" w:fill="B4C6E7" w:themeFill="accent1" w:themeFillTint="66"/>
            <w:vAlign w:val="center"/>
            <w:hideMark/>
          </w:tcPr>
          <w:p w14:paraId="54B295FD" w14:textId="77777777" w:rsidR="00443E8A" w:rsidRPr="008C2FCD" w:rsidRDefault="00443E8A" w:rsidP="0014270F">
            <w:pPr>
              <w:spacing w:after="0" w:line="240" w:lineRule="auto"/>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 </w:t>
            </w:r>
          </w:p>
        </w:tc>
      </w:tr>
      <w:tr w:rsidR="00443E8A" w:rsidRPr="008C2FCD" w14:paraId="44733F3F" w14:textId="77777777" w:rsidTr="0014270F">
        <w:trPr>
          <w:trHeight w:val="315"/>
          <w:jc w:val="center"/>
        </w:trPr>
        <w:tc>
          <w:tcPr>
            <w:tcW w:w="1820" w:type="dxa"/>
            <w:tcBorders>
              <w:top w:val="nil"/>
              <w:left w:val="single" w:sz="4" w:space="0" w:color="auto"/>
              <w:bottom w:val="single" w:sz="4" w:space="0" w:color="auto"/>
              <w:right w:val="single" w:sz="4" w:space="0" w:color="auto"/>
            </w:tcBorders>
            <w:hideMark/>
          </w:tcPr>
          <w:p w14:paraId="08E9C9BF" w14:textId="68281C55" w:rsidR="00443E8A" w:rsidRPr="008C2FCD" w:rsidRDefault="001D30D4" w:rsidP="001427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w:t>
            </w:r>
            <w:r w:rsidR="00443E8A" w:rsidRPr="008C2FCD">
              <w:rPr>
                <w:rFonts w:ascii="Times New Roman" w:eastAsia="Times New Roman" w:hAnsi="Times New Roman" w:cs="Times New Roman"/>
                <w:kern w:val="0"/>
                <w14:ligatures w14:val="none"/>
              </w:rPr>
              <w:t>emale</w:t>
            </w:r>
          </w:p>
        </w:tc>
        <w:tc>
          <w:tcPr>
            <w:tcW w:w="1820" w:type="dxa"/>
            <w:tcBorders>
              <w:top w:val="nil"/>
              <w:left w:val="nil"/>
              <w:bottom w:val="single" w:sz="4" w:space="0" w:color="auto"/>
              <w:right w:val="single" w:sz="4" w:space="0" w:color="auto"/>
            </w:tcBorders>
            <w:noWrap/>
            <w:hideMark/>
          </w:tcPr>
          <w:p w14:paraId="0BED4835"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319</w:t>
            </w:r>
          </w:p>
        </w:tc>
        <w:tc>
          <w:tcPr>
            <w:tcW w:w="1820" w:type="dxa"/>
            <w:tcBorders>
              <w:top w:val="nil"/>
              <w:left w:val="nil"/>
              <w:bottom w:val="single" w:sz="4" w:space="0" w:color="auto"/>
              <w:right w:val="single" w:sz="4" w:space="0" w:color="auto"/>
            </w:tcBorders>
            <w:noWrap/>
            <w:hideMark/>
          </w:tcPr>
          <w:p w14:paraId="28F7C5FD"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37.7</w:t>
            </w:r>
          </w:p>
        </w:tc>
      </w:tr>
      <w:tr w:rsidR="00443E8A" w:rsidRPr="008C2FCD" w14:paraId="73444C8B" w14:textId="77777777" w:rsidTr="0014270F">
        <w:trPr>
          <w:trHeight w:val="315"/>
          <w:jc w:val="center"/>
        </w:trPr>
        <w:tc>
          <w:tcPr>
            <w:tcW w:w="1820" w:type="dxa"/>
            <w:tcBorders>
              <w:top w:val="nil"/>
              <w:left w:val="single" w:sz="4" w:space="0" w:color="auto"/>
              <w:bottom w:val="single" w:sz="4" w:space="0" w:color="auto"/>
              <w:right w:val="single" w:sz="4" w:space="0" w:color="auto"/>
            </w:tcBorders>
            <w:hideMark/>
          </w:tcPr>
          <w:p w14:paraId="144E208B" w14:textId="0B024B0D" w:rsidR="00443E8A" w:rsidRPr="008C2FCD" w:rsidRDefault="001D30D4" w:rsidP="001427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w:t>
            </w:r>
            <w:r w:rsidR="00443E8A" w:rsidRPr="008C2FCD">
              <w:rPr>
                <w:rFonts w:ascii="Times New Roman" w:eastAsia="Times New Roman" w:hAnsi="Times New Roman" w:cs="Times New Roman"/>
                <w:kern w:val="0"/>
                <w14:ligatures w14:val="none"/>
              </w:rPr>
              <w:t>ale</w:t>
            </w:r>
          </w:p>
        </w:tc>
        <w:tc>
          <w:tcPr>
            <w:tcW w:w="1820" w:type="dxa"/>
            <w:tcBorders>
              <w:top w:val="nil"/>
              <w:left w:val="nil"/>
              <w:bottom w:val="single" w:sz="4" w:space="0" w:color="auto"/>
              <w:right w:val="single" w:sz="4" w:space="0" w:color="auto"/>
            </w:tcBorders>
            <w:noWrap/>
            <w:hideMark/>
          </w:tcPr>
          <w:p w14:paraId="14432102"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528</w:t>
            </w:r>
          </w:p>
        </w:tc>
        <w:tc>
          <w:tcPr>
            <w:tcW w:w="1820" w:type="dxa"/>
            <w:tcBorders>
              <w:top w:val="nil"/>
              <w:left w:val="nil"/>
              <w:bottom w:val="single" w:sz="4" w:space="0" w:color="auto"/>
              <w:right w:val="single" w:sz="4" w:space="0" w:color="auto"/>
            </w:tcBorders>
            <w:noWrap/>
            <w:hideMark/>
          </w:tcPr>
          <w:p w14:paraId="6E55F927"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62.3</w:t>
            </w:r>
          </w:p>
        </w:tc>
      </w:tr>
      <w:tr w:rsidR="00443E8A" w:rsidRPr="008C2FCD" w14:paraId="1EF5DB17" w14:textId="77777777" w:rsidTr="0014270F">
        <w:trPr>
          <w:trHeight w:val="315"/>
          <w:jc w:val="center"/>
        </w:trPr>
        <w:tc>
          <w:tcPr>
            <w:tcW w:w="1820" w:type="dxa"/>
            <w:tcBorders>
              <w:top w:val="nil"/>
              <w:left w:val="single" w:sz="4" w:space="0" w:color="auto"/>
              <w:bottom w:val="single" w:sz="4" w:space="0" w:color="auto"/>
              <w:right w:val="single" w:sz="4" w:space="0" w:color="auto"/>
            </w:tcBorders>
            <w:hideMark/>
          </w:tcPr>
          <w:p w14:paraId="1E39689C" w14:textId="77777777" w:rsidR="00443E8A" w:rsidRPr="008C2FCD" w:rsidRDefault="00443E8A" w:rsidP="0014270F">
            <w:pPr>
              <w:spacing w:after="0" w:line="240" w:lineRule="auto"/>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 </w:t>
            </w:r>
          </w:p>
        </w:tc>
        <w:tc>
          <w:tcPr>
            <w:tcW w:w="1820" w:type="dxa"/>
            <w:tcBorders>
              <w:top w:val="nil"/>
              <w:left w:val="nil"/>
              <w:bottom w:val="single" w:sz="4" w:space="0" w:color="auto"/>
              <w:right w:val="single" w:sz="4" w:space="0" w:color="auto"/>
            </w:tcBorders>
            <w:noWrap/>
            <w:hideMark/>
          </w:tcPr>
          <w:p w14:paraId="1B6EE2BE"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 </w:t>
            </w:r>
          </w:p>
        </w:tc>
        <w:tc>
          <w:tcPr>
            <w:tcW w:w="1820" w:type="dxa"/>
            <w:tcBorders>
              <w:top w:val="nil"/>
              <w:left w:val="nil"/>
              <w:bottom w:val="single" w:sz="4" w:space="0" w:color="auto"/>
              <w:right w:val="single" w:sz="4" w:space="0" w:color="auto"/>
            </w:tcBorders>
            <w:noWrap/>
            <w:hideMark/>
          </w:tcPr>
          <w:p w14:paraId="07FD6419"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 </w:t>
            </w:r>
          </w:p>
        </w:tc>
      </w:tr>
      <w:tr w:rsidR="00443E8A" w:rsidRPr="008C2FCD" w14:paraId="6365758C" w14:textId="77777777" w:rsidTr="0014270F">
        <w:trPr>
          <w:trHeight w:val="315"/>
          <w:jc w:val="center"/>
        </w:trPr>
        <w:tc>
          <w:tcPr>
            <w:tcW w:w="1820" w:type="dxa"/>
            <w:tcBorders>
              <w:top w:val="nil"/>
              <w:left w:val="single" w:sz="4" w:space="0" w:color="auto"/>
              <w:bottom w:val="single" w:sz="4" w:space="0" w:color="auto"/>
              <w:right w:val="single" w:sz="4" w:space="0" w:color="auto"/>
            </w:tcBorders>
            <w:vAlign w:val="center"/>
            <w:hideMark/>
          </w:tcPr>
          <w:p w14:paraId="58E2CA2F" w14:textId="77777777" w:rsidR="00443E8A" w:rsidRPr="0001671C" w:rsidRDefault="00443E8A" w:rsidP="0014270F">
            <w:pPr>
              <w:spacing w:after="0" w:line="240" w:lineRule="auto"/>
              <w:rPr>
                <w:rFonts w:ascii="Times New Roman" w:eastAsia="Times New Roman" w:hAnsi="Times New Roman" w:cs="Times New Roman"/>
                <w:b/>
                <w:kern w:val="0"/>
                <w14:ligatures w14:val="none"/>
              </w:rPr>
            </w:pPr>
            <w:r w:rsidRPr="0001671C">
              <w:rPr>
                <w:rFonts w:ascii="Times New Roman" w:eastAsia="Times New Roman" w:hAnsi="Times New Roman" w:cs="Times New Roman"/>
                <w:b/>
                <w:kern w:val="0"/>
                <w14:ligatures w14:val="none"/>
              </w:rPr>
              <w:t>Race</w:t>
            </w:r>
          </w:p>
        </w:tc>
        <w:tc>
          <w:tcPr>
            <w:tcW w:w="1820" w:type="dxa"/>
            <w:tcBorders>
              <w:top w:val="nil"/>
              <w:left w:val="nil"/>
              <w:bottom w:val="single" w:sz="4" w:space="0" w:color="auto"/>
              <w:right w:val="single" w:sz="4" w:space="0" w:color="auto"/>
            </w:tcBorders>
            <w:vAlign w:val="center"/>
            <w:hideMark/>
          </w:tcPr>
          <w:p w14:paraId="0F735C32" w14:textId="77777777" w:rsidR="00443E8A" w:rsidRPr="008C2FCD" w:rsidRDefault="00443E8A" w:rsidP="0014270F">
            <w:pPr>
              <w:spacing w:after="0" w:line="240" w:lineRule="auto"/>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 </w:t>
            </w:r>
          </w:p>
        </w:tc>
        <w:tc>
          <w:tcPr>
            <w:tcW w:w="1820" w:type="dxa"/>
            <w:tcBorders>
              <w:top w:val="nil"/>
              <w:left w:val="nil"/>
              <w:bottom w:val="single" w:sz="4" w:space="0" w:color="auto"/>
              <w:right w:val="single" w:sz="4" w:space="0" w:color="auto"/>
            </w:tcBorders>
            <w:vAlign w:val="center"/>
            <w:hideMark/>
          </w:tcPr>
          <w:p w14:paraId="57A4ABF3" w14:textId="77777777" w:rsidR="00443E8A" w:rsidRPr="008C2FCD" w:rsidRDefault="00443E8A" w:rsidP="0014270F">
            <w:pPr>
              <w:spacing w:after="0" w:line="240" w:lineRule="auto"/>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 </w:t>
            </w:r>
          </w:p>
        </w:tc>
      </w:tr>
      <w:tr w:rsidR="00443E8A" w:rsidRPr="008C2FCD" w14:paraId="2A21DB45" w14:textId="77777777" w:rsidTr="0014270F">
        <w:trPr>
          <w:trHeight w:val="315"/>
          <w:jc w:val="center"/>
        </w:trPr>
        <w:tc>
          <w:tcPr>
            <w:tcW w:w="1820" w:type="dxa"/>
            <w:tcBorders>
              <w:top w:val="nil"/>
              <w:left w:val="single" w:sz="4" w:space="0" w:color="auto"/>
              <w:bottom w:val="single" w:sz="4" w:space="0" w:color="auto"/>
              <w:right w:val="single" w:sz="4" w:space="0" w:color="auto"/>
            </w:tcBorders>
            <w:hideMark/>
          </w:tcPr>
          <w:p w14:paraId="37A09AFE" w14:textId="035DDE7B" w:rsidR="00443E8A" w:rsidRPr="008C2FCD" w:rsidRDefault="00443E8A" w:rsidP="001427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w:t>
            </w:r>
            <w:r w:rsidRPr="008C2FCD">
              <w:rPr>
                <w:rFonts w:ascii="Times New Roman" w:eastAsia="Times New Roman" w:hAnsi="Times New Roman" w:cs="Times New Roman"/>
                <w:kern w:val="0"/>
                <w14:ligatures w14:val="none"/>
              </w:rPr>
              <w:t>hite</w:t>
            </w:r>
          </w:p>
        </w:tc>
        <w:tc>
          <w:tcPr>
            <w:tcW w:w="1820" w:type="dxa"/>
            <w:tcBorders>
              <w:top w:val="nil"/>
              <w:left w:val="nil"/>
              <w:bottom w:val="single" w:sz="4" w:space="0" w:color="auto"/>
              <w:right w:val="single" w:sz="4" w:space="0" w:color="auto"/>
            </w:tcBorders>
            <w:noWrap/>
            <w:hideMark/>
          </w:tcPr>
          <w:p w14:paraId="2766DA51"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670</w:t>
            </w:r>
          </w:p>
        </w:tc>
        <w:tc>
          <w:tcPr>
            <w:tcW w:w="1820" w:type="dxa"/>
            <w:tcBorders>
              <w:top w:val="nil"/>
              <w:left w:val="nil"/>
              <w:bottom w:val="single" w:sz="4" w:space="0" w:color="auto"/>
              <w:right w:val="single" w:sz="4" w:space="0" w:color="auto"/>
            </w:tcBorders>
            <w:noWrap/>
            <w:hideMark/>
          </w:tcPr>
          <w:p w14:paraId="2FD21950"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79.1</w:t>
            </w:r>
          </w:p>
        </w:tc>
      </w:tr>
      <w:tr w:rsidR="00443E8A" w:rsidRPr="008C2FCD" w14:paraId="04D7F33F" w14:textId="77777777" w:rsidTr="0014270F">
        <w:trPr>
          <w:trHeight w:val="315"/>
          <w:jc w:val="center"/>
        </w:trPr>
        <w:tc>
          <w:tcPr>
            <w:tcW w:w="1820" w:type="dxa"/>
            <w:tcBorders>
              <w:top w:val="nil"/>
              <w:left w:val="single" w:sz="4" w:space="0" w:color="auto"/>
              <w:bottom w:val="single" w:sz="4" w:space="0" w:color="auto"/>
              <w:right w:val="single" w:sz="4" w:space="0" w:color="auto"/>
            </w:tcBorders>
            <w:hideMark/>
          </w:tcPr>
          <w:p w14:paraId="6FE5AB4C" w14:textId="77777777" w:rsidR="00443E8A" w:rsidRPr="008C2FCD" w:rsidRDefault="00443E8A" w:rsidP="0014270F">
            <w:pPr>
              <w:spacing w:after="0" w:line="240" w:lineRule="auto"/>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Black</w:t>
            </w:r>
          </w:p>
        </w:tc>
        <w:tc>
          <w:tcPr>
            <w:tcW w:w="1820" w:type="dxa"/>
            <w:tcBorders>
              <w:top w:val="nil"/>
              <w:left w:val="nil"/>
              <w:bottom w:val="single" w:sz="4" w:space="0" w:color="auto"/>
              <w:right w:val="single" w:sz="4" w:space="0" w:color="auto"/>
            </w:tcBorders>
            <w:noWrap/>
            <w:hideMark/>
          </w:tcPr>
          <w:p w14:paraId="58E97C84"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124</w:t>
            </w:r>
          </w:p>
        </w:tc>
        <w:tc>
          <w:tcPr>
            <w:tcW w:w="1820" w:type="dxa"/>
            <w:tcBorders>
              <w:top w:val="nil"/>
              <w:left w:val="nil"/>
              <w:bottom w:val="single" w:sz="4" w:space="0" w:color="auto"/>
              <w:right w:val="single" w:sz="4" w:space="0" w:color="auto"/>
            </w:tcBorders>
            <w:noWrap/>
            <w:hideMark/>
          </w:tcPr>
          <w:p w14:paraId="105AC22D"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14.6</w:t>
            </w:r>
          </w:p>
        </w:tc>
      </w:tr>
      <w:tr w:rsidR="00443E8A" w:rsidRPr="008C2FCD" w14:paraId="3091047E" w14:textId="77777777" w:rsidTr="0014270F">
        <w:trPr>
          <w:trHeight w:val="315"/>
          <w:jc w:val="center"/>
        </w:trPr>
        <w:tc>
          <w:tcPr>
            <w:tcW w:w="1820" w:type="dxa"/>
            <w:tcBorders>
              <w:top w:val="nil"/>
              <w:left w:val="single" w:sz="4" w:space="0" w:color="auto"/>
              <w:bottom w:val="single" w:sz="4" w:space="0" w:color="auto"/>
              <w:right w:val="single" w:sz="4" w:space="0" w:color="auto"/>
            </w:tcBorders>
            <w:hideMark/>
          </w:tcPr>
          <w:p w14:paraId="6B9B6285" w14:textId="77777777" w:rsidR="00443E8A" w:rsidRPr="008C2FCD" w:rsidRDefault="00443E8A" w:rsidP="0014270F">
            <w:pPr>
              <w:spacing w:after="0" w:line="240" w:lineRule="auto"/>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Hispanic</w:t>
            </w:r>
          </w:p>
        </w:tc>
        <w:tc>
          <w:tcPr>
            <w:tcW w:w="1820" w:type="dxa"/>
            <w:tcBorders>
              <w:top w:val="nil"/>
              <w:left w:val="nil"/>
              <w:bottom w:val="single" w:sz="4" w:space="0" w:color="auto"/>
              <w:right w:val="single" w:sz="4" w:space="0" w:color="auto"/>
            </w:tcBorders>
            <w:noWrap/>
            <w:hideMark/>
          </w:tcPr>
          <w:p w14:paraId="431F6FB8"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19</w:t>
            </w:r>
          </w:p>
        </w:tc>
        <w:tc>
          <w:tcPr>
            <w:tcW w:w="1820" w:type="dxa"/>
            <w:tcBorders>
              <w:top w:val="nil"/>
              <w:left w:val="nil"/>
              <w:bottom w:val="single" w:sz="4" w:space="0" w:color="auto"/>
              <w:right w:val="single" w:sz="4" w:space="0" w:color="auto"/>
            </w:tcBorders>
            <w:noWrap/>
            <w:hideMark/>
          </w:tcPr>
          <w:p w14:paraId="280DB2CC"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2.2</w:t>
            </w:r>
          </w:p>
        </w:tc>
      </w:tr>
      <w:tr w:rsidR="00443E8A" w:rsidRPr="008C2FCD" w14:paraId="1E17FA1C" w14:textId="77777777" w:rsidTr="0014270F">
        <w:trPr>
          <w:trHeight w:val="315"/>
          <w:jc w:val="center"/>
        </w:trPr>
        <w:tc>
          <w:tcPr>
            <w:tcW w:w="1820" w:type="dxa"/>
            <w:tcBorders>
              <w:top w:val="nil"/>
              <w:left w:val="single" w:sz="4" w:space="0" w:color="auto"/>
              <w:bottom w:val="single" w:sz="4" w:space="0" w:color="auto"/>
              <w:right w:val="single" w:sz="4" w:space="0" w:color="auto"/>
            </w:tcBorders>
            <w:hideMark/>
          </w:tcPr>
          <w:p w14:paraId="46661B15" w14:textId="77777777" w:rsidR="00443E8A" w:rsidRPr="008C2FCD" w:rsidRDefault="00443E8A" w:rsidP="0014270F">
            <w:pPr>
              <w:spacing w:after="0" w:line="240" w:lineRule="auto"/>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Multiracial</w:t>
            </w:r>
          </w:p>
        </w:tc>
        <w:tc>
          <w:tcPr>
            <w:tcW w:w="1820" w:type="dxa"/>
            <w:tcBorders>
              <w:top w:val="nil"/>
              <w:left w:val="nil"/>
              <w:bottom w:val="single" w:sz="4" w:space="0" w:color="auto"/>
              <w:right w:val="single" w:sz="4" w:space="0" w:color="auto"/>
            </w:tcBorders>
            <w:noWrap/>
            <w:hideMark/>
          </w:tcPr>
          <w:p w14:paraId="5629CF24"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11</w:t>
            </w:r>
          </w:p>
        </w:tc>
        <w:tc>
          <w:tcPr>
            <w:tcW w:w="1820" w:type="dxa"/>
            <w:tcBorders>
              <w:top w:val="nil"/>
              <w:left w:val="nil"/>
              <w:bottom w:val="single" w:sz="4" w:space="0" w:color="auto"/>
              <w:right w:val="single" w:sz="4" w:space="0" w:color="auto"/>
            </w:tcBorders>
            <w:noWrap/>
            <w:hideMark/>
          </w:tcPr>
          <w:p w14:paraId="1CFC821B"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1.3</w:t>
            </w:r>
          </w:p>
        </w:tc>
      </w:tr>
      <w:tr w:rsidR="00443E8A" w:rsidRPr="008C2FCD" w14:paraId="45BC735B" w14:textId="77777777" w:rsidTr="0014270F">
        <w:trPr>
          <w:trHeight w:val="315"/>
          <w:jc w:val="center"/>
        </w:trPr>
        <w:tc>
          <w:tcPr>
            <w:tcW w:w="1820" w:type="dxa"/>
            <w:tcBorders>
              <w:top w:val="nil"/>
              <w:left w:val="single" w:sz="4" w:space="0" w:color="auto"/>
              <w:bottom w:val="single" w:sz="4" w:space="0" w:color="auto"/>
              <w:right w:val="single" w:sz="4" w:space="0" w:color="auto"/>
            </w:tcBorders>
            <w:hideMark/>
          </w:tcPr>
          <w:p w14:paraId="18E2D5C6" w14:textId="77777777" w:rsidR="00443E8A" w:rsidRPr="008C2FCD" w:rsidRDefault="00443E8A" w:rsidP="0014270F">
            <w:pPr>
              <w:spacing w:after="0" w:line="240" w:lineRule="auto"/>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Other</w:t>
            </w:r>
          </w:p>
        </w:tc>
        <w:tc>
          <w:tcPr>
            <w:tcW w:w="1820" w:type="dxa"/>
            <w:tcBorders>
              <w:top w:val="nil"/>
              <w:left w:val="nil"/>
              <w:bottom w:val="single" w:sz="4" w:space="0" w:color="auto"/>
              <w:right w:val="single" w:sz="4" w:space="0" w:color="auto"/>
            </w:tcBorders>
            <w:noWrap/>
            <w:hideMark/>
          </w:tcPr>
          <w:p w14:paraId="512FB8FD"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8</w:t>
            </w:r>
          </w:p>
        </w:tc>
        <w:tc>
          <w:tcPr>
            <w:tcW w:w="1820" w:type="dxa"/>
            <w:tcBorders>
              <w:top w:val="nil"/>
              <w:left w:val="nil"/>
              <w:bottom w:val="single" w:sz="4" w:space="0" w:color="auto"/>
              <w:right w:val="single" w:sz="4" w:space="0" w:color="auto"/>
            </w:tcBorders>
            <w:noWrap/>
            <w:hideMark/>
          </w:tcPr>
          <w:p w14:paraId="2ED89442"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0.9</w:t>
            </w:r>
          </w:p>
        </w:tc>
      </w:tr>
      <w:tr w:rsidR="00443E8A" w:rsidRPr="008C2FCD" w14:paraId="22D3031D" w14:textId="77777777" w:rsidTr="0014270F">
        <w:trPr>
          <w:trHeight w:val="315"/>
          <w:jc w:val="center"/>
        </w:trPr>
        <w:tc>
          <w:tcPr>
            <w:tcW w:w="1820" w:type="dxa"/>
            <w:tcBorders>
              <w:top w:val="nil"/>
              <w:left w:val="single" w:sz="4" w:space="0" w:color="auto"/>
              <w:bottom w:val="single" w:sz="4" w:space="0" w:color="auto"/>
              <w:right w:val="single" w:sz="4" w:space="0" w:color="auto"/>
            </w:tcBorders>
            <w:hideMark/>
          </w:tcPr>
          <w:p w14:paraId="69A2398E" w14:textId="77777777" w:rsidR="00443E8A" w:rsidRPr="008C2FCD" w:rsidRDefault="00443E8A" w:rsidP="001427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Prefer not to say</w:t>
            </w:r>
          </w:p>
        </w:tc>
        <w:tc>
          <w:tcPr>
            <w:tcW w:w="1820" w:type="dxa"/>
            <w:tcBorders>
              <w:top w:val="nil"/>
              <w:left w:val="nil"/>
              <w:bottom w:val="single" w:sz="4" w:space="0" w:color="auto"/>
              <w:right w:val="single" w:sz="4" w:space="0" w:color="auto"/>
            </w:tcBorders>
            <w:noWrap/>
            <w:hideMark/>
          </w:tcPr>
          <w:p w14:paraId="0F86F214"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5</w:t>
            </w:r>
          </w:p>
        </w:tc>
        <w:tc>
          <w:tcPr>
            <w:tcW w:w="1820" w:type="dxa"/>
            <w:tcBorders>
              <w:top w:val="nil"/>
              <w:left w:val="nil"/>
              <w:bottom w:val="single" w:sz="4" w:space="0" w:color="auto"/>
              <w:right w:val="single" w:sz="4" w:space="0" w:color="auto"/>
            </w:tcBorders>
            <w:noWrap/>
            <w:hideMark/>
          </w:tcPr>
          <w:p w14:paraId="4701958C"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0.6</w:t>
            </w:r>
          </w:p>
        </w:tc>
      </w:tr>
      <w:tr w:rsidR="00443E8A" w:rsidRPr="008C2FCD" w14:paraId="69C081E2" w14:textId="77777777" w:rsidTr="0014270F">
        <w:trPr>
          <w:trHeight w:val="315"/>
          <w:jc w:val="center"/>
        </w:trPr>
        <w:tc>
          <w:tcPr>
            <w:tcW w:w="1820" w:type="dxa"/>
            <w:tcBorders>
              <w:top w:val="nil"/>
              <w:left w:val="single" w:sz="4" w:space="0" w:color="auto"/>
              <w:bottom w:val="single" w:sz="4" w:space="0" w:color="auto"/>
              <w:right w:val="single" w:sz="4" w:space="0" w:color="auto"/>
            </w:tcBorders>
            <w:hideMark/>
          </w:tcPr>
          <w:p w14:paraId="142B2E8E" w14:textId="77777777" w:rsidR="00443E8A" w:rsidRPr="008C2FCD" w:rsidRDefault="00443E8A" w:rsidP="0014270F">
            <w:pPr>
              <w:spacing w:after="0" w:line="240" w:lineRule="auto"/>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Latino</w:t>
            </w:r>
          </w:p>
        </w:tc>
        <w:tc>
          <w:tcPr>
            <w:tcW w:w="1820" w:type="dxa"/>
            <w:tcBorders>
              <w:top w:val="nil"/>
              <w:left w:val="nil"/>
              <w:bottom w:val="single" w:sz="4" w:space="0" w:color="auto"/>
              <w:right w:val="single" w:sz="4" w:space="0" w:color="auto"/>
            </w:tcBorders>
            <w:noWrap/>
            <w:hideMark/>
          </w:tcPr>
          <w:p w14:paraId="57A5A7D8"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4</w:t>
            </w:r>
          </w:p>
        </w:tc>
        <w:tc>
          <w:tcPr>
            <w:tcW w:w="1820" w:type="dxa"/>
            <w:tcBorders>
              <w:top w:val="nil"/>
              <w:left w:val="nil"/>
              <w:bottom w:val="single" w:sz="4" w:space="0" w:color="auto"/>
              <w:right w:val="single" w:sz="4" w:space="0" w:color="auto"/>
            </w:tcBorders>
            <w:noWrap/>
            <w:hideMark/>
          </w:tcPr>
          <w:p w14:paraId="0924F465"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0.5</w:t>
            </w:r>
          </w:p>
        </w:tc>
      </w:tr>
      <w:tr w:rsidR="00443E8A" w:rsidRPr="008C2FCD" w14:paraId="7535FFCF" w14:textId="77777777" w:rsidTr="0014270F">
        <w:trPr>
          <w:trHeight w:val="315"/>
          <w:jc w:val="center"/>
        </w:trPr>
        <w:tc>
          <w:tcPr>
            <w:tcW w:w="1820" w:type="dxa"/>
            <w:tcBorders>
              <w:top w:val="nil"/>
              <w:left w:val="single" w:sz="4" w:space="0" w:color="auto"/>
              <w:bottom w:val="single" w:sz="4" w:space="0" w:color="auto"/>
              <w:right w:val="single" w:sz="4" w:space="0" w:color="auto"/>
            </w:tcBorders>
            <w:hideMark/>
          </w:tcPr>
          <w:p w14:paraId="1943A7FA" w14:textId="77777777" w:rsidR="00443E8A" w:rsidRPr="008C2FCD" w:rsidRDefault="00443E8A" w:rsidP="0014270F">
            <w:pPr>
              <w:spacing w:after="0" w:line="240" w:lineRule="auto"/>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Arab</w:t>
            </w:r>
          </w:p>
        </w:tc>
        <w:tc>
          <w:tcPr>
            <w:tcW w:w="1820" w:type="dxa"/>
            <w:tcBorders>
              <w:top w:val="nil"/>
              <w:left w:val="nil"/>
              <w:bottom w:val="single" w:sz="4" w:space="0" w:color="auto"/>
              <w:right w:val="single" w:sz="4" w:space="0" w:color="auto"/>
            </w:tcBorders>
            <w:noWrap/>
            <w:hideMark/>
          </w:tcPr>
          <w:p w14:paraId="538FD25F"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3</w:t>
            </w:r>
          </w:p>
        </w:tc>
        <w:tc>
          <w:tcPr>
            <w:tcW w:w="1820" w:type="dxa"/>
            <w:tcBorders>
              <w:top w:val="nil"/>
              <w:left w:val="nil"/>
              <w:bottom w:val="single" w:sz="4" w:space="0" w:color="auto"/>
              <w:right w:val="single" w:sz="4" w:space="0" w:color="auto"/>
            </w:tcBorders>
            <w:noWrap/>
            <w:hideMark/>
          </w:tcPr>
          <w:p w14:paraId="4F867B53"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0.4</w:t>
            </w:r>
          </w:p>
        </w:tc>
      </w:tr>
      <w:tr w:rsidR="00443E8A" w:rsidRPr="008C2FCD" w14:paraId="40C5C089" w14:textId="77777777" w:rsidTr="0014270F">
        <w:trPr>
          <w:trHeight w:val="315"/>
          <w:jc w:val="center"/>
        </w:trPr>
        <w:tc>
          <w:tcPr>
            <w:tcW w:w="1820" w:type="dxa"/>
            <w:tcBorders>
              <w:top w:val="nil"/>
              <w:left w:val="single" w:sz="4" w:space="0" w:color="auto"/>
              <w:bottom w:val="single" w:sz="4" w:space="0" w:color="auto"/>
              <w:right w:val="single" w:sz="4" w:space="0" w:color="auto"/>
            </w:tcBorders>
            <w:hideMark/>
          </w:tcPr>
          <w:p w14:paraId="33A38E2D" w14:textId="77777777" w:rsidR="00443E8A" w:rsidRPr="008C2FCD" w:rsidRDefault="00443E8A" w:rsidP="0014270F">
            <w:pPr>
              <w:spacing w:after="0" w:line="240" w:lineRule="auto"/>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Asian</w:t>
            </w:r>
          </w:p>
        </w:tc>
        <w:tc>
          <w:tcPr>
            <w:tcW w:w="1820" w:type="dxa"/>
            <w:tcBorders>
              <w:top w:val="nil"/>
              <w:left w:val="nil"/>
              <w:bottom w:val="single" w:sz="4" w:space="0" w:color="auto"/>
              <w:right w:val="single" w:sz="4" w:space="0" w:color="auto"/>
            </w:tcBorders>
            <w:noWrap/>
            <w:hideMark/>
          </w:tcPr>
          <w:p w14:paraId="2492366E"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3</w:t>
            </w:r>
          </w:p>
        </w:tc>
        <w:tc>
          <w:tcPr>
            <w:tcW w:w="1820" w:type="dxa"/>
            <w:tcBorders>
              <w:top w:val="nil"/>
              <w:left w:val="nil"/>
              <w:bottom w:val="single" w:sz="4" w:space="0" w:color="auto"/>
              <w:right w:val="single" w:sz="4" w:space="0" w:color="auto"/>
            </w:tcBorders>
            <w:noWrap/>
            <w:hideMark/>
          </w:tcPr>
          <w:p w14:paraId="183EEAE3"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0.4</w:t>
            </w:r>
          </w:p>
        </w:tc>
      </w:tr>
      <w:tr w:rsidR="00443E8A" w:rsidRPr="008C2FCD" w14:paraId="5E2AA234" w14:textId="77777777" w:rsidTr="0014270F">
        <w:trPr>
          <w:trHeight w:val="315"/>
          <w:jc w:val="center"/>
        </w:trPr>
        <w:tc>
          <w:tcPr>
            <w:tcW w:w="1820" w:type="dxa"/>
            <w:tcBorders>
              <w:top w:val="nil"/>
              <w:left w:val="single" w:sz="4" w:space="0" w:color="auto"/>
              <w:bottom w:val="nil"/>
              <w:right w:val="single" w:sz="4" w:space="0" w:color="auto"/>
            </w:tcBorders>
            <w:hideMark/>
          </w:tcPr>
          <w:p w14:paraId="2980CCF4" w14:textId="77777777" w:rsidR="00443E8A" w:rsidRPr="008C2FCD" w:rsidRDefault="00443E8A" w:rsidP="0014270F">
            <w:pPr>
              <w:spacing w:after="0" w:line="240" w:lineRule="auto"/>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 </w:t>
            </w:r>
          </w:p>
        </w:tc>
        <w:tc>
          <w:tcPr>
            <w:tcW w:w="1820" w:type="dxa"/>
            <w:tcBorders>
              <w:top w:val="nil"/>
              <w:left w:val="nil"/>
              <w:bottom w:val="nil"/>
              <w:right w:val="single" w:sz="4" w:space="0" w:color="auto"/>
            </w:tcBorders>
            <w:noWrap/>
            <w:hideMark/>
          </w:tcPr>
          <w:p w14:paraId="4D437792"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 </w:t>
            </w:r>
          </w:p>
        </w:tc>
        <w:tc>
          <w:tcPr>
            <w:tcW w:w="1820" w:type="dxa"/>
            <w:tcBorders>
              <w:top w:val="nil"/>
              <w:left w:val="nil"/>
              <w:bottom w:val="nil"/>
              <w:right w:val="single" w:sz="4" w:space="0" w:color="auto"/>
            </w:tcBorders>
            <w:noWrap/>
            <w:hideMark/>
          </w:tcPr>
          <w:p w14:paraId="304EE818"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 </w:t>
            </w:r>
          </w:p>
        </w:tc>
      </w:tr>
      <w:tr w:rsidR="00443E8A" w:rsidRPr="008C2FCD" w14:paraId="4974BB85" w14:textId="77777777" w:rsidTr="0014270F">
        <w:trPr>
          <w:trHeight w:val="315"/>
          <w:jc w:val="center"/>
        </w:trPr>
        <w:tc>
          <w:tcPr>
            <w:tcW w:w="1820" w:type="dxa"/>
            <w:tcBorders>
              <w:top w:val="single" w:sz="4" w:space="0" w:color="auto"/>
              <w:left w:val="single" w:sz="4" w:space="0" w:color="auto"/>
              <w:bottom w:val="single" w:sz="4" w:space="0" w:color="auto"/>
              <w:right w:val="nil"/>
            </w:tcBorders>
            <w:noWrap/>
            <w:vAlign w:val="bottom"/>
            <w:hideMark/>
          </w:tcPr>
          <w:p w14:paraId="249D9BA7" w14:textId="77777777" w:rsidR="00443E8A" w:rsidRPr="0001671C" w:rsidRDefault="00443E8A" w:rsidP="0014270F">
            <w:pPr>
              <w:spacing w:after="0" w:line="240" w:lineRule="auto"/>
              <w:rPr>
                <w:rFonts w:ascii="Times New Roman" w:eastAsia="Times New Roman" w:hAnsi="Times New Roman" w:cs="Times New Roman"/>
                <w:b/>
                <w:kern w:val="0"/>
                <w14:ligatures w14:val="none"/>
              </w:rPr>
            </w:pPr>
            <w:r w:rsidRPr="0001671C">
              <w:rPr>
                <w:rFonts w:ascii="Times New Roman" w:eastAsia="Times New Roman" w:hAnsi="Times New Roman" w:cs="Times New Roman"/>
                <w:b/>
                <w:kern w:val="0"/>
                <w14:ligatures w14:val="none"/>
              </w:rPr>
              <w:t>Age</w:t>
            </w:r>
          </w:p>
        </w:tc>
        <w:tc>
          <w:tcPr>
            <w:tcW w:w="1820" w:type="dxa"/>
            <w:tcBorders>
              <w:top w:val="single" w:sz="4" w:space="0" w:color="auto"/>
              <w:left w:val="single" w:sz="4" w:space="0" w:color="auto"/>
              <w:bottom w:val="single" w:sz="4" w:space="0" w:color="auto"/>
              <w:right w:val="single" w:sz="4" w:space="0" w:color="auto"/>
            </w:tcBorders>
            <w:noWrap/>
            <w:vAlign w:val="bottom"/>
            <w:hideMark/>
          </w:tcPr>
          <w:p w14:paraId="4D692BAF" w14:textId="77777777" w:rsidR="00443E8A" w:rsidRPr="008C2FCD" w:rsidRDefault="00443E8A" w:rsidP="0014270F">
            <w:pPr>
              <w:spacing w:after="0" w:line="240" w:lineRule="auto"/>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 </w:t>
            </w:r>
          </w:p>
        </w:tc>
        <w:tc>
          <w:tcPr>
            <w:tcW w:w="1820" w:type="dxa"/>
            <w:tcBorders>
              <w:top w:val="single" w:sz="4" w:space="0" w:color="auto"/>
              <w:left w:val="nil"/>
              <w:bottom w:val="single" w:sz="4" w:space="0" w:color="auto"/>
              <w:right w:val="single" w:sz="4" w:space="0" w:color="auto"/>
            </w:tcBorders>
            <w:noWrap/>
            <w:vAlign w:val="bottom"/>
            <w:hideMark/>
          </w:tcPr>
          <w:p w14:paraId="56BDC67E" w14:textId="77777777" w:rsidR="00443E8A" w:rsidRPr="008C2FCD" w:rsidRDefault="00443E8A" w:rsidP="0014270F">
            <w:pPr>
              <w:spacing w:after="0" w:line="240" w:lineRule="auto"/>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 </w:t>
            </w:r>
          </w:p>
        </w:tc>
      </w:tr>
      <w:tr w:rsidR="00443E8A" w:rsidRPr="008C2FCD" w14:paraId="731A0410" w14:textId="77777777" w:rsidTr="0014270F">
        <w:trPr>
          <w:trHeight w:val="315"/>
          <w:jc w:val="center"/>
        </w:trPr>
        <w:tc>
          <w:tcPr>
            <w:tcW w:w="1820" w:type="dxa"/>
            <w:tcBorders>
              <w:top w:val="nil"/>
              <w:left w:val="single" w:sz="4" w:space="0" w:color="auto"/>
              <w:bottom w:val="single" w:sz="4" w:space="0" w:color="auto"/>
              <w:right w:val="single" w:sz="4" w:space="0" w:color="auto"/>
            </w:tcBorders>
            <w:noWrap/>
            <w:vAlign w:val="bottom"/>
            <w:hideMark/>
          </w:tcPr>
          <w:p w14:paraId="1E4ABECD" w14:textId="77777777" w:rsidR="00443E8A" w:rsidRPr="008C2FCD" w:rsidRDefault="00443E8A" w:rsidP="0014270F">
            <w:pPr>
              <w:spacing w:after="0" w:line="240" w:lineRule="auto"/>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18-24</w:t>
            </w:r>
          </w:p>
        </w:tc>
        <w:tc>
          <w:tcPr>
            <w:tcW w:w="1820" w:type="dxa"/>
            <w:tcBorders>
              <w:top w:val="nil"/>
              <w:left w:val="nil"/>
              <w:bottom w:val="single" w:sz="4" w:space="0" w:color="auto"/>
              <w:right w:val="single" w:sz="4" w:space="0" w:color="auto"/>
            </w:tcBorders>
            <w:noWrap/>
            <w:vAlign w:val="bottom"/>
            <w:hideMark/>
          </w:tcPr>
          <w:p w14:paraId="34867E03"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110</w:t>
            </w:r>
          </w:p>
        </w:tc>
        <w:tc>
          <w:tcPr>
            <w:tcW w:w="1820" w:type="dxa"/>
            <w:tcBorders>
              <w:top w:val="nil"/>
              <w:left w:val="nil"/>
              <w:bottom w:val="single" w:sz="4" w:space="0" w:color="auto"/>
              <w:right w:val="single" w:sz="4" w:space="0" w:color="auto"/>
            </w:tcBorders>
            <w:noWrap/>
            <w:vAlign w:val="bottom"/>
            <w:hideMark/>
          </w:tcPr>
          <w:p w14:paraId="269D1421" w14:textId="6D0B14D4"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13</w:t>
            </w:r>
            <w:r w:rsidR="00EB59CC">
              <w:rPr>
                <w:rFonts w:ascii="Times New Roman" w:eastAsia="Times New Roman" w:hAnsi="Times New Roman" w:cs="Times New Roman"/>
                <w:kern w:val="0"/>
                <w14:ligatures w14:val="none"/>
              </w:rPr>
              <w:t>.0</w:t>
            </w:r>
          </w:p>
        </w:tc>
      </w:tr>
      <w:tr w:rsidR="00443E8A" w:rsidRPr="008C2FCD" w14:paraId="371BDBBC" w14:textId="77777777" w:rsidTr="0014270F">
        <w:trPr>
          <w:trHeight w:val="315"/>
          <w:jc w:val="center"/>
        </w:trPr>
        <w:tc>
          <w:tcPr>
            <w:tcW w:w="1820" w:type="dxa"/>
            <w:tcBorders>
              <w:top w:val="nil"/>
              <w:left w:val="single" w:sz="4" w:space="0" w:color="auto"/>
              <w:bottom w:val="single" w:sz="4" w:space="0" w:color="auto"/>
              <w:right w:val="single" w:sz="4" w:space="0" w:color="auto"/>
            </w:tcBorders>
            <w:noWrap/>
            <w:vAlign w:val="bottom"/>
            <w:hideMark/>
          </w:tcPr>
          <w:p w14:paraId="481ABDFE" w14:textId="77777777" w:rsidR="00443E8A" w:rsidRPr="008C2FCD" w:rsidRDefault="00443E8A" w:rsidP="0014270F">
            <w:pPr>
              <w:spacing w:after="0" w:line="240" w:lineRule="auto"/>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25-34</w:t>
            </w:r>
          </w:p>
        </w:tc>
        <w:tc>
          <w:tcPr>
            <w:tcW w:w="1820" w:type="dxa"/>
            <w:tcBorders>
              <w:top w:val="nil"/>
              <w:left w:val="nil"/>
              <w:bottom w:val="single" w:sz="4" w:space="0" w:color="auto"/>
              <w:right w:val="single" w:sz="4" w:space="0" w:color="auto"/>
            </w:tcBorders>
            <w:noWrap/>
            <w:vAlign w:val="bottom"/>
            <w:hideMark/>
          </w:tcPr>
          <w:p w14:paraId="44F78D91"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188</w:t>
            </w:r>
          </w:p>
        </w:tc>
        <w:tc>
          <w:tcPr>
            <w:tcW w:w="1820" w:type="dxa"/>
            <w:tcBorders>
              <w:top w:val="nil"/>
              <w:left w:val="nil"/>
              <w:bottom w:val="single" w:sz="4" w:space="0" w:color="auto"/>
              <w:right w:val="single" w:sz="4" w:space="0" w:color="auto"/>
            </w:tcBorders>
            <w:noWrap/>
            <w:vAlign w:val="bottom"/>
            <w:hideMark/>
          </w:tcPr>
          <w:p w14:paraId="67FEDAC6"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22.2</w:t>
            </w:r>
          </w:p>
        </w:tc>
      </w:tr>
      <w:tr w:rsidR="00443E8A" w:rsidRPr="008C2FCD" w14:paraId="05996AA7" w14:textId="77777777" w:rsidTr="0014270F">
        <w:trPr>
          <w:trHeight w:val="315"/>
          <w:jc w:val="center"/>
        </w:trPr>
        <w:tc>
          <w:tcPr>
            <w:tcW w:w="1820" w:type="dxa"/>
            <w:tcBorders>
              <w:top w:val="nil"/>
              <w:left w:val="single" w:sz="4" w:space="0" w:color="auto"/>
              <w:bottom w:val="single" w:sz="4" w:space="0" w:color="auto"/>
              <w:right w:val="single" w:sz="4" w:space="0" w:color="auto"/>
            </w:tcBorders>
            <w:noWrap/>
            <w:vAlign w:val="bottom"/>
            <w:hideMark/>
          </w:tcPr>
          <w:p w14:paraId="42C99429" w14:textId="77777777" w:rsidR="00443E8A" w:rsidRPr="008C2FCD" w:rsidRDefault="00443E8A" w:rsidP="0014270F">
            <w:pPr>
              <w:spacing w:after="0" w:line="240" w:lineRule="auto"/>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35-44</w:t>
            </w:r>
          </w:p>
        </w:tc>
        <w:tc>
          <w:tcPr>
            <w:tcW w:w="1820" w:type="dxa"/>
            <w:tcBorders>
              <w:top w:val="nil"/>
              <w:left w:val="nil"/>
              <w:bottom w:val="single" w:sz="4" w:space="0" w:color="auto"/>
              <w:right w:val="single" w:sz="4" w:space="0" w:color="auto"/>
            </w:tcBorders>
            <w:noWrap/>
            <w:vAlign w:val="bottom"/>
            <w:hideMark/>
          </w:tcPr>
          <w:p w14:paraId="4A45D311"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241</w:t>
            </w:r>
          </w:p>
        </w:tc>
        <w:tc>
          <w:tcPr>
            <w:tcW w:w="1820" w:type="dxa"/>
            <w:tcBorders>
              <w:top w:val="nil"/>
              <w:left w:val="nil"/>
              <w:bottom w:val="single" w:sz="4" w:space="0" w:color="auto"/>
              <w:right w:val="single" w:sz="4" w:space="0" w:color="auto"/>
            </w:tcBorders>
            <w:noWrap/>
            <w:vAlign w:val="bottom"/>
            <w:hideMark/>
          </w:tcPr>
          <w:p w14:paraId="73BF1BC6"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28.5</w:t>
            </w:r>
          </w:p>
        </w:tc>
      </w:tr>
      <w:tr w:rsidR="00443E8A" w:rsidRPr="008C2FCD" w14:paraId="697FBE7A" w14:textId="77777777" w:rsidTr="0014270F">
        <w:trPr>
          <w:trHeight w:val="315"/>
          <w:jc w:val="center"/>
        </w:trPr>
        <w:tc>
          <w:tcPr>
            <w:tcW w:w="1820" w:type="dxa"/>
            <w:tcBorders>
              <w:top w:val="nil"/>
              <w:left w:val="single" w:sz="4" w:space="0" w:color="auto"/>
              <w:bottom w:val="single" w:sz="4" w:space="0" w:color="auto"/>
              <w:right w:val="single" w:sz="4" w:space="0" w:color="auto"/>
            </w:tcBorders>
            <w:noWrap/>
            <w:vAlign w:val="bottom"/>
            <w:hideMark/>
          </w:tcPr>
          <w:p w14:paraId="699D358C" w14:textId="77777777" w:rsidR="00443E8A" w:rsidRPr="008C2FCD" w:rsidRDefault="00443E8A" w:rsidP="0014270F">
            <w:pPr>
              <w:spacing w:after="0" w:line="240" w:lineRule="auto"/>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45-54</w:t>
            </w:r>
          </w:p>
        </w:tc>
        <w:tc>
          <w:tcPr>
            <w:tcW w:w="1820" w:type="dxa"/>
            <w:tcBorders>
              <w:top w:val="nil"/>
              <w:left w:val="nil"/>
              <w:bottom w:val="single" w:sz="4" w:space="0" w:color="auto"/>
              <w:right w:val="single" w:sz="4" w:space="0" w:color="auto"/>
            </w:tcBorders>
            <w:noWrap/>
            <w:vAlign w:val="bottom"/>
            <w:hideMark/>
          </w:tcPr>
          <w:p w14:paraId="4F1C347E"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112</w:t>
            </w:r>
          </w:p>
        </w:tc>
        <w:tc>
          <w:tcPr>
            <w:tcW w:w="1820" w:type="dxa"/>
            <w:tcBorders>
              <w:top w:val="nil"/>
              <w:left w:val="nil"/>
              <w:bottom w:val="single" w:sz="4" w:space="0" w:color="auto"/>
              <w:right w:val="single" w:sz="4" w:space="0" w:color="auto"/>
            </w:tcBorders>
            <w:noWrap/>
            <w:vAlign w:val="bottom"/>
            <w:hideMark/>
          </w:tcPr>
          <w:p w14:paraId="0816B08D"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13.2</w:t>
            </w:r>
          </w:p>
        </w:tc>
      </w:tr>
      <w:tr w:rsidR="00443E8A" w:rsidRPr="008C2FCD" w14:paraId="3B821649" w14:textId="77777777" w:rsidTr="0014270F">
        <w:trPr>
          <w:trHeight w:val="315"/>
          <w:jc w:val="center"/>
        </w:trPr>
        <w:tc>
          <w:tcPr>
            <w:tcW w:w="1820" w:type="dxa"/>
            <w:tcBorders>
              <w:top w:val="nil"/>
              <w:left w:val="single" w:sz="4" w:space="0" w:color="auto"/>
              <w:bottom w:val="single" w:sz="4" w:space="0" w:color="auto"/>
              <w:right w:val="single" w:sz="4" w:space="0" w:color="auto"/>
            </w:tcBorders>
            <w:noWrap/>
            <w:vAlign w:val="bottom"/>
            <w:hideMark/>
          </w:tcPr>
          <w:p w14:paraId="64BB436E" w14:textId="77777777" w:rsidR="00443E8A" w:rsidRPr="008C2FCD" w:rsidRDefault="00443E8A" w:rsidP="0014270F">
            <w:pPr>
              <w:spacing w:after="0" w:line="240" w:lineRule="auto"/>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&gt;54</w:t>
            </w:r>
          </w:p>
        </w:tc>
        <w:tc>
          <w:tcPr>
            <w:tcW w:w="1820" w:type="dxa"/>
            <w:tcBorders>
              <w:top w:val="nil"/>
              <w:left w:val="nil"/>
              <w:bottom w:val="single" w:sz="4" w:space="0" w:color="auto"/>
              <w:right w:val="single" w:sz="4" w:space="0" w:color="auto"/>
            </w:tcBorders>
            <w:noWrap/>
            <w:vAlign w:val="bottom"/>
            <w:hideMark/>
          </w:tcPr>
          <w:p w14:paraId="7F16CF7D"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196</w:t>
            </w:r>
          </w:p>
        </w:tc>
        <w:tc>
          <w:tcPr>
            <w:tcW w:w="1820" w:type="dxa"/>
            <w:tcBorders>
              <w:top w:val="nil"/>
              <w:left w:val="nil"/>
              <w:bottom w:val="single" w:sz="4" w:space="0" w:color="auto"/>
              <w:right w:val="single" w:sz="4" w:space="0" w:color="auto"/>
            </w:tcBorders>
            <w:noWrap/>
            <w:vAlign w:val="bottom"/>
            <w:hideMark/>
          </w:tcPr>
          <w:p w14:paraId="2922EA45" w14:textId="77777777" w:rsidR="00443E8A" w:rsidRPr="008C2FCD" w:rsidRDefault="00443E8A" w:rsidP="0014270F">
            <w:pPr>
              <w:spacing w:after="0" w:line="240" w:lineRule="auto"/>
              <w:jc w:val="right"/>
              <w:rPr>
                <w:rFonts w:ascii="Times New Roman" w:eastAsia="Times New Roman" w:hAnsi="Times New Roman" w:cs="Times New Roman"/>
                <w:kern w:val="0"/>
                <w14:ligatures w14:val="none"/>
              </w:rPr>
            </w:pPr>
            <w:r w:rsidRPr="008C2FCD">
              <w:rPr>
                <w:rFonts w:ascii="Times New Roman" w:eastAsia="Times New Roman" w:hAnsi="Times New Roman" w:cs="Times New Roman"/>
                <w:kern w:val="0"/>
                <w14:ligatures w14:val="none"/>
              </w:rPr>
              <w:t>23.1</w:t>
            </w:r>
          </w:p>
        </w:tc>
      </w:tr>
    </w:tbl>
    <w:p w14:paraId="089DB15C" w14:textId="77777777" w:rsidR="00443E8A" w:rsidRDefault="00443E8A" w:rsidP="00443E8A">
      <w:pPr>
        <w:spacing w:line="240" w:lineRule="auto"/>
        <w:jc w:val="both"/>
        <w:rPr>
          <w:rFonts w:ascii="Times New Roman" w:hAnsi="Times New Roman" w:cs="Times New Roman"/>
          <w:bCs/>
          <w:sz w:val="24"/>
          <w:szCs w:val="24"/>
        </w:rPr>
      </w:pPr>
    </w:p>
    <w:p w14:paraId="72FA0930" w14:textId="07363796" w:rsidR="00F34B0C" w:rsidRPr="00DD4BBF" w:rsidRDefault="00F34B0C" w:rsidP="004B4253">
      <w:pPr>
        <w:pStyle w:val="Heading1"/>
      </w:pPr>
      <w:r w:rsidRPr="00DD4BBF">
        <w:t>RESULTS</w:t>
      </w:r>
    </w:p>
    <w:p w14:paraId="2F678124" w14:textId="1F75FDD9" w:rsidR="00DE660E" w:rsidRPr="004B4253" w:rsidRDefault="00DE660E" w:rsidP="004B4253">
      <w:pPr>
        <w:pStyle w:val="Heading2"/>
      </w:pPr>
      <w:r w:rsidRPr="004B4253">
        <w:t>Perceptions of Water Quality Changes among South Carolina Residents</w:t>
      </w:r>
    </w:p>
    <w:p w14:paraId="0C982D99" w14:textId="77777777" w:rsidR="00DE660E" w:rsidRDefault="00DE660E" w:rsidP="00DE660E">
      <w:pPr>
        <w:jc w:val="both"/>
      </w:pPr>
      <w:r w:rsidRPr="00DE660E">
        <w:t xml:space="preserve">The survey explored South Carolina residents' views on changes in water quality over the past decade, focusing on whether they perceived improvements, declines, or no change across different water bodies. Results showed a diverse spectrum of opinions. Many participants expressed uncertainty about water quality, with estuaries having the highest uncertainty rate at 34.13% and lakes the lowest at 11.84%. Notably, lakes and oceans were perceived to have experienced the most significant deterioration, while springs were seen in a more positive light, with the least negative perceptions. Stability in water quality was most associated with springs, indicating a general belief in their unchanged condition. Conversely, bays were least perceived as stable. However, there was a moderate level of optimism about water quality improvements, particularly for springs and groundwater. </w:t>
      </w:r>
    </w:p>
    <w:p w14:paraId="77D75C21" w14:textId="451A1029" w:rsidR="00B42C47" w:rsidRDefault="00DE660E" w:rsidP="00DE660E">
      <w:pPr>
        <w:jc w:val="both"/>
      </w:pPr>
      <w:r w:rsidRPr="00DE660E">
        <w:lastRenderedPageBreak/>
        <w:t>Overall, the survey highlighted varied perspectives, from uncertainty and concerns about worsening conditions to moderate optimism about improvements or stability in water quality across different environments.</w:t>
      </w:r>
    </w:p>
    <w:p w14:paraId="1BE7A7A2" w14:textId="1BF644B8" w:rsidR="5D01122E" w:rsidRPr="000C153C" w:rsidRDefault="5D01122E" w:rsidP="000C153C">
      <w:pPr>
        <w:jc w:val="both"/>
        <w:rPr>
          <w:i/>
          <w:iCs/>
        </w:rPr>
      </w:pPr>
      <w:r w:rsidRPr="000C153C">
        <w:t>Table 2</w:t>
      </w:r>
      <w:r w:rsidR="00731496" w:rsidRPr="000C153C">
        <w:t xml:space="preserve">: </w:t>
      </w:r>
      <w:r w:rsidRPr="000C153C">
        <w:rPr>
          <w:i/>
          <w:iCs/>
        </w:rPr>
        <w:t>Respondents’ perceptions of water quality</w:t>
      </w:r>
      <w:r w:rsidR="006E1487" w:rsidRPr="000C153C">
        <w:rPr>
          <w:i/>
          <w:iCs/>
        </w:rPr>
        <w:t xml:space="preserve"> changes</w:t>
      </w:r>
    </w:p>
    <w:tbl>
      <w:tblPr>
        <w:tblW w:w="9549" w:type="dxa"/>
        <w:tblInd w:w="20" w:type="dxa"/>
        <w:tblLayout w:type="fixed"/>
        <w:tblLook w:val="04A0" w:firstRow="1" w:lastRow="0" w:firstColumn="1" w:lastColumn="0" w:noHBand="0" w:noVBand="1"/>
      </w:tblPr>
      <w:tblGrid>
        <w:gridCol w:w="1440"/>
        <w:gridCol w:w="1038"/>
        <w:gridCol w:w="726"/>
        <w:gridCol w:w="1389"/>
        <w:gridCol w:w="726"/>
        <w:gridCol w:w="1389"/>
        <w:gridCol w:w="726"/>
        <w:gridCol w:w="1389"/>
        <w:gridCol w:w="726"/>
      </w:tblGrid>
      <w:tr w:rsidR="2E0EA16B" w:rsidRPr="000C153C" w14:paraId="60D732E4" w14:textId="77777777" w:rsidTr="00EB59CC">
        <w:trPr>
          <w:trHeight w:val="387"/>
        </w:trPr>
        <w:tc>
          <w:tcPr>
            <w:tcW w:w="1440" w:type="dxa"/>
            <w:tcMar>
              <w:left w:w="108" w:type="dxa"/>
              <w:right w:w="108" w:type="dxa"/>
            </w:tcMar>
            <w:vAlign w:val="center"/>
          </w:tcPr>
          <w:p w14:paraId="5CB05F69" w14:textId="3E52EF27" w:rsidR="2E0EA16B" w:rsidRPr="000C153C" w:rsidRDefault="2E0EA16B" w:rsidP="000C153C">
            <w:pPr>
              <w:jc w:val="both"/>
            </w:pPr>
          </w:p>
        </w:tc>
        <w:tc>
          <w:tcPr>
            <w:tcW w:w="1764" w:type="dxa"/>
            <w:gridSpan w:val="2"/>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vAlign w:val="center"/>
          </w:tcPr>
          <w:p w14:paraId="43638085" w14:textId="082E4C11" w:rsidR="2E0EA16B" w:rsidRPr="000C153C" w:rsidRDefault="2E0EA16B" w:rsidP="005C5144">
            <w:pPr>
              <w:jc w:val="center"/>
            </w:pPr>
            <w:r w:rsidRPr="000C153C">
              <w:rPr>
                <w:rFonts w:eastAsia="Times New Roman"/>
                <w:color w:val="000000" w:themeColor="text1"/>
              </w:rPr>
              <w:t>Unsure</w:t>
            </w:r>
          </w:p>
        </w:tc>
        <w:tc>
          <w:tcPr>
            <w:tcW w:w="2115" w:type="dxa"/>
            <w:gridSpan w:val="2"/>
            <w:tcBorders>
              <w:top w:val="single" w:sz="8" w:space="0" w:color="auto"/>
              <w:left w:val="nil"/>
              <w:bottom w:val="single" w:sz="8" w:space="0" w:color="auto"/>
              <w:right w:val="single" w:sz="8" w:space="0" w:color="auto"/>
            </w:tcBorders>
            <w:shd w:val="clear" w:color="auto" w:fill="B4C6E7" w:themeFill="accent1" w:themeFillTint="66"/>
            <w:tcMar>
              <w:left w:w="108" w:type="dxa"/>
              <w:right w:w="108" w:type="dxa"/>
            </w:tcMar>
            <w:vAlign w:val="center"/>
          </w:tcPr>
          <w:p w14:paraId="126D460A" w14:textId="7328E3F7" w:rsidR="2E0EA16B" w:rsidRPr="000C153C" w:rsidRDefault="2E0EA16B" w:rsidP="005C5144">
            <w:pPr>
              <w:jc w:val="center"/>
            </w:pPr>
            <w:r w:rsidRPr="000C153C">
              <w:rPr>
                <w:rFonts w:eastAsia="Times New Roman"/>
                <w:color w:val="000000" w:themeColor="text1"/>
              </w:rPr>
              <w:t>Worse</w:t>
            </w:r>
          </w:p>
        </w:tc>
        <w:tc>
          <w:tcPr>
            <w:tcW w:w="2115" w:type="dxa"/>
            <w:gridSpan w:val="2"/>
            <w:tcBorders>
              <w:top w:val="single" w:sz="8" w:space="0" w:color="auto"/>
              <w:left w:val="nil"/>
              <w:bottom w:val="single" w:sz="8" w:space="0" w:color="auto"/>
              <w:right w:val="single" w:sz="8" w:space="0" w:color="auto"/>
            </w:tcBorders>
            <w:shd w:val="clear" w:color="auto" w:fill="B4C6E7" w:themeFill="accent1" w:themeFillTint="66"/>
            <w:tcMar>
              <w:left w:w="108" w:type="dxa"/>
              <w:right w:w="108" w:type="dxa"/>
            </w:tcMar>
            <w:vAlign w:val="center"/>
          </w:tcPr>
          <w:p w14:paraId="3E03F2BD" w14:textId="02BE78FD" w:rsidR="2E0EA16B" w:rsidRPr="000C153C" w:rsidRDefault="2E0EA16B" w:rsidP="005C5144">
            <w:pPr>
              <w:jc w:val="center"/>
            </w:pPr>
            <w:r w:rsidRPr="000C153C">
              <w:rPr>
                <w:rFonts w:eastAsia="Times New Roman"/>
                <w:color w:val="000000" w:themeColor="text1"/>
              </w:rPr>
              <w:t>No Change</w:t>
            </w:r>
          </w:p>
        </w:tc>
        <w:tc>
          <w:tcPr>
            <w:tcW w:w="2115" w:type="dxa"/>
            <w:gridSpan w:val="2"/>
            <w:tcBorders>
              <w:top w:val="single" w:sz="8" w:space="0" w:color="auto"/>
              <w:left w:val="nil"/>
              <w:bottom w:val="single" w:sz="8" w:space="0" w:color="auto"/>
              <w:right w:val="single" w:sz="8" w:space="0" w:color="auto"/>
            </w:tcBorders>
            <w:shd w:val="clear" w:color="auto" w:fill="B4C6E7" w:themeFill="accent1" w:themeFillTint="66"/>
            <w:tcMar>
              <w:left w:w="108" w:type="dxa"/>
              <w:right w:w="108" w:type="dxa"/>
            </w:tcMar>
            <w:vAlign w:val="center"/>
          </w:tcPr>
          <w:p w14:paraId="124B5842" w14:textId="603437EF" w:rsidR="2E0EA16B" w:rsidRPr="000C153C" w:rsidRDefault="2E0EA16B" w:rsidP="005C5144">
            <w:pPr>
              <w:jc w:val="center"/>
            </w:pPr>
            <w:r w:rsidRPr="000C153C">
              <w:rPr>
                <w:rFonts w:eastAsia="Times New Roman"/>
                <w:color w:val="000000" w:themeColor="text1"/>
              </w:rPr>
              <w:t>Better</w:t>
            </w:r>
          </w:p>
        </w:tc>
      </w:tr>
      <w:tr w:rsidR="2E0EA16B" w:rsidRPr="000C153C" w14:paraId="6D7EB355" w14:textId="77777777" w:rsidTr="00EB59CC">
        <w:trPr>
          <w:trHeight w:val="186"/>
        </w:trPr>
        <w:tc>
          <w:tcPr>
            <w:tcW w:w="1440" w:type="dxa"/>
            <w:tcMar>
              <w:left w:w="108" w:type="dxa"/>
              <w:right w:w="108" w:type="dxa"/>
            </w:tcMar>
            <w:vAlign w:val="center"/>
          </w:tcPr>
          <w:p w14:paraId="6BABA860" w14:textId="518F8F68" w:rsidR="2E0EA16B" w:rsidRPr="000C153C" w:rsidRDefault="2E0EA16B" w:rsidP="000C153C">
            <w:pPr>
              <w:jc w:val="both"/>
            </w:pPr>
          </w:p>
        </w:tc>
        <w:tc>
          <w:tcPr>
            <w:tcW w:w="10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vAlign w:val="center"/>
          </w:tcPr>
          <w:p w14:paraId="63E56195" w14:textId="1DD34D50" w:rsidR="2E0EA16B" w:rsidRPr="000C153C" w:rsidRDefault="2E0EA16B" w:rsidP="005C5144">
            <w:pPr>
              <w:jc w:val="center"/>
            </w:pPr>
            <w:r w:rsidRPr="000C153C">
              <w:rPr>
                <w:rFonts w:eastAsia="Times New Roman"/>
                <w:color w:val="000000" w:themeColor="text1"/>
              </w:rPr>
              <w:t>n</w:t>
            </w:r>
          </w:p>
        </w:tc>
        <w:tc>
          <w:tcPr>
            <w:tcW w:w="726" w:type="dxa"/>
            <w:tcBorders>
              <w:top w:val="nil"/>
              <w:left w:val="single" w:sz="8" w:space="0" w:color="auto"/>
              <w:bottom w:val="single" w:sz="8" w:space="0" w:color="auto"/>
              <w:right w:val="single" w:sz="8" w:space="0" w:color="auto"/>
            </w:tcBorders>
            <w:shd w:val="clear" w:color="auto" w:fill="B4C6E7" w:themeFill="accent1" w:themeFillTint="66"/>
            <w:tcMar>
              <w:left w:w="108" w:type="dxa"/>
              <w:right w:w="108" w:type="dxa"/>
            </w:tcMar>
            <w:vAlign w:val="center"/>
          </w:tcPr>
          <w:p w14:paraId="7C631568" w14:textId="235BBED0" w:rsidR="2E0EA16B" w:rsidRPr="000C153C" w:rsidRDefault="2E0EA16B" w:rsidP="005C5144">
            <w:pPr>
              <w:jc w:val="center"/>
            </w:pPr>
            <w:r w:rsidRPr="000C153C">
              <w:rPr>
                <w:rFonts w:eastAsia="Times New Roman"/>
                <w:color w:val="000000" w:themeColor="text1"/>
              </w:rPr>
              <w:t>%</w:t>
            </w:r>
          </w:p>
        </w:tc>
        <w:tc>
          <w:tcPr>
            <w:tcW w:w="1389"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vAlign w:val="center"/>
          </w:tcPr>
          <w:p w14:paraId="0C551ACE" w14:textId="16D769FB" w:rsidR="2E0EA16B" w:rsidRPr="000C153C" w:rsidRDefault="2E0EA16B" w:rsidP="005C5144">
            <w:pPr>
              <w:jc w:val="center"/>
            </w:pPr>
            <w:r w:rsidRPr="000C153C">
              <w:rPr>
                <w:rFonts w:eastAsia="Times New Roman"/>
                <w:color w:val="000000" w:themeColor="text1"/>
              </w:rPr>
              <w:t>n</w:t>
            </w:r>
          </w:p>
        </w:tc>
        <w:tc>
          <w:tcPr>
            <w:tcW w:w="726" w:type="dxa"/>
            <w:tcBorders>
              <w:top w:val="nil"/>
              <w:left w:val="single" w:sz="8" w:space="0" w:color="auto"/>
              <w:bottom w:val="single" w:sz="8" w:space="0" w:color="auto"/>
              <w:right w:val="single" w:sz="8" w:space="0" w:color="auto"/>
            </w:tcBorders>
            <w:shd w:val="clear" w:color="auto" w:fill="B4C6E7" w:themeFill="accent1" w:themeFillTint="66"/>
            <w:tcMar>
              <w:left w:w="108" w:type="dxa"/>
              <w:right w:w="108" w:type="dxa"/>
            </w:tcMar>
            <w:vAlign w:val="center"/>
          </w:tcPr>
          <w:p w14:paraId="18E173E2" w14:textId="14A1AB2E" w:rsidR="2E0EA16B" w:rsidRPr="000C153C" w:rsidRDefault="2E0EA16B" w:rsidP="005C5144">
            <w:pPr>
              <w:jc w:val="center"/>
            </w:pPr>
            <w:r w:rsidRPr="000C153C">
              <w:rPr>
                <w:rFonts w:eastAsia="Times New Roman"/>
                <w:color w:val="000000" w:themeColor="text1"/>
              </w:rPr>
              <w:t>%</w:t>
            </w:r>
          </w:p>
        </w:tc>
        <w:tc>
          <w:tcPr>
            <w:tcW w:w="1389"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vAlign w:val="center"/>
          </w:tcPr>
          <w:p w14:paraId="42AA70A7" w14:textId="1FB00B66" w:rsidR="2E0EA16B" w:rsidRPr="000C153C" w:rsidRDefault="2E0EA16B" w:rsidP="005C5144">
            <w:pPr>
              <w:jc w:val="center"/>
            </w:pPr>
            <w:r w:rsidRPr="000C153C">
              <w:rPr>
                <w:rFonts w:eastAsia="Times New Roman"/>
                <w:color w:val="000000" w:themeColor="text1"/>
              </w:rPr>
              <w:t>n</w:t>
            </w:r>
          </w:p>
        </w:tc>
        <w:tc>
          <w:tcPr>
            <w:tcW w:w="726" w:type="dxa"/>
            <w:tcBorders>
              <w:top w:val="nil"/>
              <w:left w:val="single" w:sz="8" w:space="0" w:color="auto"/>
              <w:bottom w:val="single" w:sz="8" w:space="0" w:color="auto"/>
              <w:right w:val="single" w:sz="8" w:space="0" w:color="auto"/>
            </w:tcBorders>
            <w:shd w:val="clear" w:color="auto" w:fill="B4C6E7" w:themeFill="accent1" w:themeFillTint="66"/>
            <w:tcMar>
              <w:left w:w="108" w:type="dxa"/>
              <w:right w:w="108" w:type="dxa"/>
            </w:tcMar>
            <w:vAlign w:val="center"/>
          </w:tcPr>
          <w:p w14:paraId="0BEFFB2D" w14:textId="2CCA8B28" w:rsidR="2E0EA16B" w:rsidRPr="000C153C" w:rsidRDefault="2E0EA16B" w:rsidP="005C5144">
            <w:pPr>
              <w:jc w:val="center"/>
            </w:pPr>
            <w:r w:rsidRPr="000C153C">
              <w:rPr>
                <w:rFonts w:eastAsia="Times New Roman"/>
                <w:color w:val="000000" w:themeColor="text1"/>
              </w:rPr>
              <w:t>%</w:t>
            </w:r>
          </w:p>
        </w:tc>
        <w:tc>
          <w:tcPr>
            <w:tcW w:w="1389"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vAlign w:val="center"/>
          </w:tcPr>
          <w:p w14:paraId="3FB6A403" w14:textId="1724E649" w:rsidR="2E0EA16B" w:rsidRPr="000C153C" w:rsidRDefault="2E0EA16B" w:rsidP="005C5144">
            <w:pPr>
              <w:jc w:val="center"/>
            </w:pPr>
            <w:r w:rsidRPr="000C153C">
              <w:rPr>
                <w:rFonts w:eastAsia="Times New Roman"/>
                <w:color w:val="000000" w:themeColor="text1"/>
              </w:rPr>
              <w:t>n</w:t>
            </w:r>
          </w:p>
        </w:tc>
        <w:tc>
          <w:tcPr>
            <w:tcW w:w="726" w:type="dxa"/>
            <w:tcBorders>
              <w:top w:val="nil"/>
              <w:left w:val="single" w:sz="8" w:space="0" w:color="auto"/>
              <w:bottom w:val="single" w:sz="8" w:space="0" w:color="auto"/>
              <w:right w:val="single" w:sz="8" w:space="0" w:color="auto"/>
            </w:tcBorders>
            <w:shd w:val="clear" w:color="auto" w:fill="B4C6E7" w:themeFill="accent1" w:themeFillTint="66"/>
            <w:tcMar>
              <w:left w:w="108" w:type="dxa"/>
              <w:right w:w="108" w:type="dxa"/>
            </w:tcMar>
            <w:vAlign w:val="center"/>
          </w:tcPr>
          <w:p w14:paraId="75AF0B4A" w14:textId="30B4028A" w:rsidR="2E0EA16B" w:rsidRPr="000C153C" w:rsidRDefault="2E0EA16B" w:rsidP="005C5144">
            <w:pPr>
              <w:jc w:val="center"/>
            </w:pPr>
            <w:r w:rsidRPr="000C153C">
              <w:rPr>
                <w:rFonts w:eastAsia="Times New Roman"/>
                <w:color w:val="000000" w:themeColor="text1"/>
              </w:rPr>
              <w:t>%</w:t>
            </w:r>
          </w:p>
        </w:tc>
      </w:tr>
      <w:tr w:rsidR="00EB59CC" w:rsidRPr="000C153C" w14:paraId="02E7F872" w14:textId="77777777" w:rsidTr="00EB59CC">
        <w:trPr>
          <w:trHeight w:val="186"/>
        </w:trPr>
        <w:tc>
          <w:tcPr>
            <w:tcW w:w="144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vAlign w:val="center"/>
          </w:tcPr>
          <w:p w14:paraId="3F2A74EC" w14:textId="34C6972C" w:rsidR="00EB59CC" w:rsidRPr="000C153C" w:rsidRDefault="00EB59CC" w:rsidP="00EB59CC">
            <w:pPr>
              <w:jc w:val="center"/>
            </w:pPr>
            <w:r w:rsidRPr="000C153C">
              <w:rPr>
                <w:rFonts w:eastAsia="Times New Roman"/>
                <w:color w:val="000000" w:themeColor="text1"/>
              </w:rPr>
              <w:t>Springs</w:t>
            </w:r>
          </w:p>
        </w:tc>
        <w:tc>
          <w:tcPr>
            <w:tcW w:w="103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C705EBE" w14:textId="05B7462D" w:rsidR="00EB59CC" w:rsidRPr="000C153C" w:rsidRDefault="00EB59CC" w:rsidP="00EB59CC">
            <w:pPr>
              <w:jc w:val="center"/>
            </w:pPr>
            <w:r>
              <w:t>128</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6E7B65F3" w14:textId="6165897C" w:rsidR="00EB59CC" w:rsidRPr="000C153C" w:rsidRDefault="00EB59CC" w:rsidP="00EB59CC">
            <w:pPr>
              <w:jc w:val="center"/>
            </w:pPr>
            <w:r w:rsidRPr="00D73D6E">
              <w:t>22.0</w:t>
            </w:r>
          </w:p>
        </w:tc>
        <w:tc>
          <w:tcPr>
            <w:tcW w:w="13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35807E0" w14:textId="31F951F1" w:rsidR="00EB59CC" w:rsidRPr="000C153C" w:rsidRDefault="00EB59CC" w:rsidP="00EB59CC">
            <w:pPr>
              <w:jc w:val="center"/>
            </w:pPr>
            <w:r w:rsidRPr="007B066F">
              <w:t>93</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439D441C" w14:textId="71F20733" w:rsidR="00EB59CC" w:rsidRPr="000C153C" w:rsidRDefault="00EB59CC" w:rsidP="00EB59CC">
            <w:pPr>
              <w:jc w:val="center"/>
            </w:pPr>
            <w:r w:rsidRPr="007B066F">
              <w:t>16</w:t>
            </w:r>
            <w:r>
              <w:t>.0</w:t>
            </w:r>
          </w:p>
        </w:tc>
        <w:tc>
          <w:tcPr>
            <w:tcW w:w="13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99E8ED8" w14:textId="609818E4" w:rsidR="00EB59CC" w:rsidRPr="000C153C" w:rsidRDefault="00EB59CC" w:rsidP="00EB59CC">
            <w:pPr>
              <w:jc w:val="center"/>
            </w:pPr>
            <w:r w:rsidRPr="007B066F">
              <w:t>185</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124F0871" w14:textId="7F09DCE2" w:rsidR="00EB59CC" w:rsidRPr="000C153C" w:rsidRDefault="00EB59CC" w:rsidP="00EB59CC">
            <w:pPr>
              <w:jc w:val="center"/>
            </w:pPr>
            <w:r w:rsidRPr="007B066F">
              <w:t>31.7</w:t>
            </w:r>
          </w:p>
        </w:tc>
        <w:tc>
          <w:tcPr>
            <w:tcW w:w="13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E374F5E" w14:textId="1B98B45D" w:rsidR="00EB59CC" w:rsidRPr="000C153C" w:rsidRDefault="00EB59CC" w:rsidP="00EB59CC">
            <w:pPr>
              <w:jc w:val="center"/>
            </w:pPr>
            <w:r w:rsidRPr="007B066F">
              <w:t>177</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432B893F" w14:textId="1BB107A9" w:rsidR="00EB59CC" w:rsidRPr="000C153C" w:rsidRDefault="00EB59CC" w:rsidP="00EB59CC">
            <w:pPr>
              <w:jc w:val="center"/>
            </w:pPr>
            <w:r w:rsidRPr="007B066F">
              <w:t>30.4</w:t>
            </w:r>
          </w:p>
        </w:tc>
      </w:tr>
      <w:tr w:rsidR="00EB59CC" w:rsidRPr="000C153C" w14:paraId="68D67D66" w14:textId="77777777" w:rsidTr="00EB59CC">
        <w:trPr>
          <w:trHeight w:val="373"/>
        </w:trPr>
        <w:tc>
          <w:tcPr>
            <w:tcW w:w="144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vAlign w:val="center"/>
          </w:tcPr>
          <w:p w14:paraId="4F2F3743" w14:textId="35D2C52A" w:rsidR="00EB59CC" w:rsidRPr="000C153C" w:rsidRDefault="00EB59CC" w:rsidP="00EB59CC">
            <w:pPr>
              <w:jc w:val="both"/>
            </w:pPr>
            <w:r w:rsidRPr="000C153C">
              <w:rPr>
                <w:rFonts w:eastAsia="Times New Roman"/>
                <w:color w:val="000000" w:themeColor="text1"/>
              </w:rPr>
              <w:t xml:space="preserve">Estuaries </w:t>
            </w:r>
          </w:p>
        </w:tc>
        <w:tc>
          <w:tcPr>
            <w:tcW w:w="103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2E98931" w14:textId="5926585E" w:rsidR="00EB59CC" w:rsidRPr="000C153C" w:rsidRDefault="00EB59CC" w:rsidP="00EB59CC">
            <w:pPr>
              <w:jc w:val="center"/>
            </w:pPr>
            <w:r>
              <w:t>199</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39C0EC46" w14:textId="7447169D" w:rsidR="00EB59CC" w:rsidRPr="000C153C" w:rsidRDefault="00EB59CC" w:rsidP="00EB59CC">
            <w:pPr>
              <w:jc w:val="center"/>
            </w:pPr>
            <w:r w:rsidRPr="00D73D6E">
              <w:t>34.1</w:t>
            </w:r>
          </w:p>
        </w:tc>
        <w:tc>
          <w:tcPr>
            <w:tcW w:w="13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89DE1A7" w14:textId="491126E5" w:rsidR="00EB59CC" w:rsidRPr="000C153C" w:rsidRDefault="00EB59CC" w:rsidP="00EB59CC">
            <w:pPr>
              <w:jc w:val="center"/>
            </w:pPr>
            <w:r w:rsidRPr="007B066F">
              <w:t>112</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2B4636C1" w14:textId="5DA1735E" w:rsidR="00EB59CC" w:rsidRPr="000C153C" w:rsidRDefault="00EB59CC" w:rsidP="00EB59CC">
            <w:pPr>
              <w:jc w:val="center"/>
            </w:pPr>
            <w:r w:rsidRPr="007B066F">
              <w:t>19.2</w:t>
            </w:r>
          </w:p>
        </w:tc>
        <w:tc>
          <w:tcPr>
            <w:tcW w:w="13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0DF3454" w14:textId="7AE8627C" w:rsidR="00EB59CC" w:rsidRPr="000C153C" w:rsidRDefault="00EB59CC" w:rsidP="00EB59CC">
            <w:pPr>
              <w:jc w:val="center"/>
            </w:pPr>
            <w:r w:rsidRPr="007B066F">
              <w:t>180</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3439BA1A" w14:textId="55C9ECFE" w:rsidR="00EB59CC" w:rsidRPr="000C153C" w:rsidRDefault="00EB59CC" w:rsidP="00EB59CC">
            <w:pPr>
              <w:jc w:val="center"/>
            </w:pPr>
            <w:r w:rsidRPr="007B066F">
              <w:t>30.9</w:t>
            </w:r>
          </w:p>
        </w:tc>
        <w:tc>
          <w:tcPr>
            <w:tcW w:w="13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5127AC5" w14:textId="1225E944" w:rsidR="00EB59CC" w:rsidRPr="000C153C" w:rsidRDefault="00EB59CC" w:rsidP="00EB59CC">
            <w:pPr>
              <w:jc w:val="center"/>
            </w:pPr>
            <w:r w:rsidRPr="007B066F">
              <w:t>92</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51EC76BA" w14:textId="6BFCDBC5" w:rsidR="00EB59CC" w:rsidRPr="000C153C" w:rsidRDefault="00EB59CC" w:rsidP="00EB59CC">
            <w:pPr>
              <w:jc w:val="center"/>
            </w:pPr>
            <w:r w:rsidRPr="007B066F">
              <w:t>15.8</w:t>
            </w:r>
          </w:p>
        </w:tc>
      </w:tr>
      <w:tr w:rsidR="00EB59CC" w:rsidRPr="000C153C" w14:paraId="5E520A7C" w14:textId="77777777" w:rsidTr="00EB59CC">
        <w:trPr>
          <w:trHeight w:val="373"/>
        </w:trPr>
        <w:tc>
          <w:tcPr>
            <w:tcW w:w="144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vAlign w:val="center"/>
          </w:tcPr>
          <w:p w14:paraId="1FC3D26B" w14:textId="43DBB2F6" w:rsidR="00EB59CC" w:rsidRPr="000C153C" w:rsidRDefault="00EB59CC" w:rsidP="00EB59CC">
            <w:pPr>
              <w:jc w:val="both"/>
            </w:pPr>
            <w:r w:rsidRPr="000C153C">
              <w:rPr>
                <w:rFonts w:eastAsia="Times New Roman"/>
                <w:color w:val="000000" w:themeColor="text1"/>
              </w:rPr>
              <w:t xml:space="preserve">Groundwater </w:t>
            </w:r>
          </w:p>
        </w:tc>
        <w:tc>
          <w:tcPr>
            <w:tcW w:w="103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1636108" w14:textId="6A8E3AD0" w:rsidR="00EB59CC" w:rsidRPr="000C153C" w:rsidRDefault="00EB59CC" w:rsidP="00EB59CC">
            <w:pPr>
              <w:jc w:val="center"/>
            </w:pPr>
            <w:r>
              <w:t>98</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36DFE27D" w14:textId="52071FD8" w:rsidR="00EB59CC" w:rsidRPr="000C153C" w:rsidRDefault="00EB59CC" w:rsidP="00EB59CC">
            <w:pPr>
              <w:jc w:val="center"/>
            </w:pPr>
            <w:r w:rsidRPr="00D73D6E">
              <w:t>16.8</w:t>
            </w:r>
          </w:p>
        </w:tc>
        <w:tc>
          <w:tcPr>
            <w:tcW w:w="13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9DAC308" w14:textId="219AE90B" w:rsidR="00EB59CC" w:rsidRPr="000C153C" w:rsidRDefault="00EB59CC" w:rsidP="00EB59CC">
            <w:pPr>
              <w:jc w:val="center"/>
            </w:pPr>
            <w:r w:rsidRPr="007B066F">
              <w:t>165</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688A7CE6" w14:textId="29C0C7A7" w:rsidR="00EB59CC" w:rsidRPr="000C153C" w:rsidRDefault="00EB59CC" w:rsidP="00EB59CC">
            <w:pPr>
              <w:jc w:val="center"/>
            </w:pPr>
            <w:r w:rsidRPr="007B066F">
              <w:t>28.3</w:t>
            </w:r>
          </w:p>
        </w:tc>
        <w:tc>
          <w:tcPr>
            <w:tcW w:w="13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18826E2" w14:textId="2BBD4826" w:rsidR="00EB59CC" w:rsidRPr="000C153C" w:rsidRDefault="00EB59CC" w:rsidP="00EB59CC">
            <w:pPr>
              <w:jc w:val="center"/>
            </w:pPr>
            <w:r w:rsidRPr="007B066F">
              <w:t>168</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4F73BECE" w14:textId="7E8EBB04" w:rsidR="00EB59CC" w:rsidRPr="000C153C" w:rsidRDefault="00EB59CC" w:rsidP="00EB59CC">
            <w:pPr>
              <w:jc w:val="center"/>
            </w:pPr>
            <w:r w:rsidRPr="007B066F">
              <w:t>28.8</w:t>
            </w:r>
          </w:p>
        </w:tc>
        <w:tc>
          <w:tcPr>
            <w:tcW w:w="13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8543073" w14:textId="36C148A5" w:rsidR="00EB59CC" w:rsidRPr="000C153C" w:rsidRDefault="00EB59CC" w:rsidP="00EB59CC">
            <w:pPr>
              <w:jc w:val="center"/>
            </w:pPr>
            <w:r w:rsidRPr="007B066F">
              <w:t>152</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44E921A6" w14:textId="713F73D6" w:rsidR="00EB59CC" w:rsidRPr="000C153C" w:rsidRDefault="00EB59CC" w:rsidP="00EB59CC">
            <w:pPr>
              <w:jc w:val="center"/>
            </w:pPr>
            <w:r w:rsidRPr="007B066F">
              <w:t>26.1</w:t>
            </w:r>
          </w:p>
        </w:tc>
      </w:tr>
      <w:tr w:rsidR="00EB59CC" w:rsidRPr="000C153C" w14:paraId="077EA824" w14:textId="77777777" w:rsidTr="00EB59CC">
        <w:trPr>
          <w:trHeight w:val="186"/>
        </w:trPr>
        <w:tc>
          <w:tcPr>
            <w:tcW w:w="144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vAlign w:val="center"/>
          </w:tcPr>
          <w:p w14:paraId="628744EA" w14:textId="408F0EE0" w:rsidR="00EB59CC" w:rsidRPr="000C153C" w:rsidRDefault="00EB59CC" w:rsidP="00EB59CC">
            <w:pPr>
              <w:jc w:val="both"/>
            </w:pPr>
            <w:r w:rsidRPr="000C153C">
              <w:rPr>
                <w:rFonts w:eastAsia="Times New Roman"/>
                <w:color w:val="000000" w:themeColor="text1"/>
              </w:rPr>
              <w:t xml:space="preserve">Lakes </w:t>
            </w:r>
          </w:p>
        </w:tc>
        <w:tc>
          <w:tcPr>
            <w:tcW w:w="1038" w:type="dxa"/>
            <w:tcBorders>
              <w:top w:val="single" w:sz="8" w:space="0" w:color="auto"/>
              <w:left w:val="single" w:sz="8" w:space="0" w:color="auto"/>
              <w:bottom w:val="single" w:sz="8" w:space="0" w:color="auto"/>
              <w:right w:val="single" w:sz="8" w:space="0" w:color="auto"/>
            </w:tcBorders>
            <w:tcMar>
              <w:left w:w="108" w:type="dxa"/>
              <w:right w:w="108" w:type="dxa"/>
            </w:tcMar>
          </w:tcPr>
          <w:p w14:paraId="285CBC89" w14:textId="748EEDFE" w:rsidR="00EB59CC" w:rsidRPr="000C153C" w:rsidRDefault="00EB59CC" w:rsidP="00EB59CC">
            <w:pPr>
              <w:jc w:val="center"/>
            </w:pPr>
            <w:r>
              <w:t>69</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1D9498F9" w14:textId="328FA852" w:rsidR="00EB59CC" w:rsidRPr="000C153C" w:rsidRDefault="00EB59CC" w:rsidP="00EB59CC">
            <w:pPr>
              <w:jc w:val="center"/>
            </w:pPr>
            <w:r w:rsidRPr="00D73D6E">
              <w:t>11.8</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tcPr>
          <w:p w14:paraId="3DCEA529" w14:textId="3ADCECF1" w:rsidR="00EB59CC" w:rsidRPr="000C153C" w:rsidRDefault="00EB59CC" w:rsidP="00EB59CC">
            <w:pPr>
              <w:jc w:val="center"/>
            </w:pPr>
            <w:r w:rsidRPr="007B066F">
              <w:t>211</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681A5AF7" w14:textId="23191958" w:rsidR="00EB59CC" w:rsidRPr="000C153C" w:rsidRDefault="00EB59CC" w:rsidP="00EB59CC">
            <w:pPr>
              <w:jc w:val="center"/>
            </w:pPr>
            <w:r w:rsidRPr="007B066F">
              <w:t>36.2</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tcPr>
          <w:p w14:paraId="25A3E1DD" w14:textId="0960D394" w:rsidR="00EB59CC" w:rsidRPr="000C153C" w:rsidRDefault="00EB59CC" w:rsidP="00EB59CC">
            <w:pPr>
              <w:jc w:val="center"/>
            </w:pPr>
            <w:r w:rsidRPr="007B066F">
              <w:t>172</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2130395A" w14:textId="6C6A07DF" w:rsidR="00EB59CC" w:rsidRPr="000C153C" w:rsidRDefault="00EB59CC" w:rsidP="00EB59CC">
            <w:pPr>
              <w:jc w:val="center"/>
            </w:pPr>
            <w:r w:rsidRPr="007B066F">
              <w:t>29.5</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tcPr>
          <w:p w14:paraId="6B311746" w14:textId="7B27F137" w:rsidR="00EB59CC" w:rsidRPr="000C153C" w:rsidRDefault="00EB59CC" w:rsidP="00EB59CC">
            <w:pPr>
              <w:jc w:val="center"/>
            </w:pPr>
            <w:r w:rsidRPr="007B066F">
              <w:t>131</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4FA3C79E" w14:textId="1493DB11" w:rsidR="00EB59CC" w:rsidRPr="000C153C" w:rsidRDefault="00EB59CC" w:rsidP="00EB59CC">
            <w:pPr>
              <w:jc w:val="center"/>
            </w:pPr>
            <w:r w:rsidRPr="007B066F">
              <w:t>22.5</w:t>
            </w:r>
          </w:p>
        </w:tc>
      </w:tr>
      <w:tr w:rsidR="00EB59CC" w:rsidRPr="000C153C" w14:paraId="5C5DFFE4" w14:textId="77777777" w:rsidTr="00EB59CC">
        <w:trPr>
          <w:trHeight w:val="186"/>
        </w:trPr>
        <w:tc>
          <w:tcPr>
            <w:tcW w:w="144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vAlign w:val="center"/>
          </w:tcPr>
          <w:p w14:paraId="6B91152A" w14:textId="0D3E9E33" w:rsidR="00EB59CC" w:rsidRPr="000C153C" w:rsidRDefault="00EB59CC" w:rsidP="00EB59CC">
            <w:pPr>
              <w:jc w:val="both"/>
            </w:pPr>
            <w:r w:rsidRPr="000C153C">
              <w:rPr>
                <w:rFonts w:eastAsia="Times New Roman"/>
                <w:color w:val="000000" w:themeColor="text1"/>
              </w:rPr>
              <w:t xml:space="preserve">Rivers </w:t>
            </w:r>
          </w:p>
        </w:tc>
        <w:tc>
          <w:tcPr>
            <w:tcW w:w="103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5A18FD3" w14:textId="52D9D7C5" w:rsidR="00EB59CC" w:rsidRPr="000C153C" w:rsidRDefault="00EB59CC" w:rsidP="00EB59CC">
            <w:pPr>
              <w:jc w:val="center"/>
            </w:pPr>
            <w:r>
              <w:t>73</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4DA9410C" w14:textId="4E258FA8" w:rsidR="00EB59CC" w:rsidRPr="000C153C" w:rsidRDefault="00EB59CC" w:rsidP="00EB59CC">
            <w:pPr>
              <w:jc w:val="center"/>
            </w:pPr>
            <w:r w:rsidRPr="00D73D6E">
              <w:t>12.5</w:t>
            </w:r>
          </w:p>
        </w:tc>
        <w:tc>
          <w:tcPr>
            <w:tcW w:w="13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F75A414" w14:textId="6A313E6E" w:rsidR="00EB59CC" w:rsidRPr="000C153C" w:rsidRDefault="00EB59CC" w:rsidP="00EB59CC">
            <w:pPr>
              <w:jc w:val="center"/>
            </w:pPr>
            <w:r w:rsidRPr="007B066F">
              <w:t>195</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62D76B9D" w14:textId="515645CD" w:rsidR="00EB59CC" w:rsidRPr="000C153C" w:rsidRDefault="00EB59CC" w:rsidP="00EB59CC">
            <w:pPr>
              <w:jc w:val="center"/>
            </w:pPr>
            <w:r w:rsidRPr="007B066F">
              <w:t>33.5</w:t>
            </w:r>
          </w:p>
        </w:tc>
        <w:tc>
          <w:tcPr>
            <w:tcW w:w="13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6E37172" w14:textId="7C3FEEF8" w:rsidR="00EB59CC" w:rsidRPr="000C153C" w:rsidRDefault="00EB59CC" w:rsidP="00EB59CC">
            <w:pPr>
              <w:jc w:val="center"/>
            </w:pPr>
            <w:r w:rsidRPr="007B066F">
              <w:t>164</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25B9DC33" w14:textId="41F3CFAA" w:rsidR="00EB59CC" w:rsidRPr="000C153C" w:rsidRDefault="00EB59CC" w:rsidP="00EB59CC">
            <w:pPr>
              <w:jc w:val="center"/>
            </w:pPr>
            <w:r w:rsidRPr="007B066F">
              <w:t>28.1</w:t>
            </w:r>
          </w:p>
        </w:tc>
        <w:tc>
          <w:tcPr>
            <w:tcW w:w="13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0E76F41" w14:textId="642EEFE5" w:rsidR="00EB59CC" w:rsidRPr="000C153C" w:rsidRDefault="00EB59CC" w:rsidP="00EB59CC">
            <w:pPr>
              <w:jc w:val="center"/>
            </w:pPr>
            <w:r w:rsidRPr="007B066F">
              <w:t>151</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5F62389E" w14:textId="1F57829E" w:rsidR="00EB59CC" w:rsidRPr="000C153C" w:rsidRDefault="00EB59CC" w:rsidP="00EB59CC">
            <w:pPr>
              <w:jc w:val="center"/>
            </w:pPr>
            <w:r w:rsidRPr="007B066F">
              <w:t>25.9</w:t>
            </w:r>
          </w:p>
        </w:tc>
      </w:tr>
      <w:tr w:rsidR="00EB59CC" w:rsidRPr="000C153C" w14:paraId="02133D55" w14:textId="77777777" w:rsidTr="00EB59CC">
        <w:trPr>
          <w:trHeight w:val="186"/>
        </w:trPr>
        <w:tc>
          <w:tcPr>
            <w:tcW w:w="144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vAlign w:val="center"/>
          </w:tcPr>
          <w:p w14:paraId="2289D819" w14:textId="1D445938" w:rsidR="00EB59CC" w:rsidRPr="000C153C" w:rsidRDefault="00EB59CC" w:rsidP="00EB59CC">
            <w:pPr>
              <w:jc w:val="both"/>
            </w:pPr>
            <w:r w:rsidRPr="000C153C">
              <w:rPr>
                <w:rFonts w:eastAsia="Times New Roman"/>
                <w:color w:val="000000" w:themeColor="text1"/>
              </w:rPr>
              <w:t xml:space="preserve">Oceans </w:t>
            </w:r>
          </w:p>
        </w:tc>
        <w:tc>
          <w:tcPr>
            <w:tcW w:w="103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A79CD17" w14:textId="0D59F9B7" w:rsidR="00EB59CC" w:rsidRPr="000C153C" w:rsidRDefault="00EB59CC" w:rsidP="00EB59CC">
            <w:pPr>
              <w:jc w:val="center"/>
            </w:pPr>
            <w:r>
              <w:t>82</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64443D3F" w14:textId="72BD3F93" w:rsidR="00EB59CC" w:rsidRPr="000C153C" w:rsidRDefault="00EB59CC" w:rsidP="00EB59CC">
            <w:pPr>
              <w:jc w:val="center"/>
            </w:pPr>
            <w:r w:rsidRPr="00D73D6E">
              <w:t>14.1</w:t>
            </w:r>
          </w:p>
        </w:tc>
        <w:tc>
          <w:tcPr>
            <w:tcW w:w="13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B067B2F" w14:textId="16E92049" w:rsidR="00EB59CC" w:rsidRPr="000C153C" w:rsidRDefault="00EB59CC" w:rsidP="00EB59CC">
            <w:pPr>
              <w:jc w:val="center"/>
            </w:pPr>
            <w:r w:rsidRPr="007B066F">
              <w:t>201</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025586D5" w14:textId="6F96D471" w:rsidR="00EB59CC" w:rsidRPr="000C153C" w:rsidRDefault="00EB59CC" w:rsidP="00EB59CC">
            <w:pPr>
              <w:jc w:val="center"/>
            </w:pPr>
            <w:r w:rsidRPr="007B066F">
              <w:t>34.5</w:t>
            </w:r>
          </w:p>
        </w:tc>
        <w:tc>
          <w:tcPr>
            <w:tcW w:w="13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7354307" w14:textId="0A2D18B1" w:rsidR="00EB59CC" w:rsidRPr="000C153C" w:rsidRDefault="00EB59CC" w:rsidP="00EB59CC">
            <w:pPr>
              <w:jc w:val="center"/>
            </w:pPr>
            <w:r w:rsidRPr="007B066F">
              <w:t>153</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798DF2D4" w14:textId="7B988A1B" w:rsidR="00EB59CC" w:rsidRPr="000C153C" w:rsidRDefault="00EB59CC" w:rsidP="00EB59CC">
            <w:pPr>
              <w:jc w:val="center"/>
            </w:pPr>
            <w:r w:rsidRPr="007B066F">
              <w:t>26.2</w:t>
            </w:r>
          </w:p>
        </w:tc>
        <w:tc>
          <w:tcPr>
            <w:tcW w:w="13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F09E854" w14:textId="1861E72F" w:rsidR="00EB59CC" w:rsidRPr="000C153C" w:rsidRDefault="00EB59CC" w:rsidP="00EB59CC">
            <w:pPr>
              <w:jc w:val="center"/>
            </w:pPr>
            <w:r w:rsidRPr="007B066F">
              <w:t>147</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6390E4C0" w14:textId="2402825F" w:rsidR="00EB59CC" w:rsidRPr="000C153C" w:rsidRDefault="00EB59CC" w:rsidP="00EB59CC">
            <w:pPr>
              <w:jc w:val="center"/>
            </w:pPr>
            <w:r w:rsidRPr="007B066F">
              <w:t>25.2</w:t>
            </w:r>
          </w:p>
        </w:tc>
      </w:tr>
      <w:tr w:rsidR="00EB59CC" w:rsidRPr="000C153C" w14:paraId="182D04FE" w14:textId="77777777" w:rsidTr="00EB59CC">
        <w:trPr>
          <w:trHeight w:val="186"/>
        </w:trPr>
        <w:tc>
          <w:tcPr>
            <w:tcW w:w="144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108" w:type="dxa"/>
              <w:right w:w="108" w:type="dxa"/>
            </w:tcMar>
            <w:vAlign w:val="center"/>
          </w:tcPr>
          <w:p w14:paraId="76DFBA1B" w14:textId="5CD5E458" w:rsidR="00EB59CC" w:rsidRPr="000C153C" w:rsidRDefault="00EB59CC" w:rsidP="00EB59CC">
            <w:pPr>
              <w:jc w:val="both"/>
            </w:pPr>
            <w:r w:rsidRPr="000C153C">
              <w:rPr>
                <w:rFonts w:eastAsia="Times New Roman"/>
                <w:color w:val="000000" w:themeColor="text1"/>
              </w:rPr>
              <w:t xml:space="preserve">Bays </w:t>
            </w:r>
          </w:p>
        </w:tc>
        <w:tc>
          <w:tcPr>
            <w:tcW w:w="1038" w:type="dxa"/>
            <w:tcBorders>
              <w:top w:val="single" w:sz="8" w:space="0" w:color="auto"/>
              <w:left w:val="single" w:sz="8" w:space="0" w:color="auto"/>
              <w:bottom w:val="single" w:sz="8" w:space="0" w:color="auto"/>
              <w:right w:val="single" w:sz="8" w:space="0" w:color="auto"/>
            </w:tcBorders>
            <w:tcMar>
              <w:left w:w="108" w:type="dxa"/>
              <w:right w:w="108" w:type="dxa"/>
            </w:tcMar>
          </w:tcPr>
          <w:p w14:paraId="6A1241EA" w14:textId="1E033F3A" w:rsidR="00EB59CC" w:rsidRPr="000C153C" w:rsidRDefault="00EB59CC" w:rsidP="00EB59CC">
            <w:pPr>
              <w:jc w:val="center"/>
            </w:pPr>
            <w:r>
              <w:t>163</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3E537F95" w14:textId="1D4DA4C6" w:rsidR="00EB59CC" w:rsidRPr="000C153C" w:rsidRDefault="00EB59CC" w:rsidP="00EB59CC">
            <w:pPr>
              <w:jc w:val="center"/>
            </w:pPr>
            <w:r w:rsidRPr="00D73D6E">
              <w:t>28.0</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tcPr>
          <w:p w14:paraId="19EFE6A0" w14:textId="156132CE" w:rsidR="00EB59CC" w:rsidRPr="000C153C" w:rsidRDefault="00EB59CC" w:rsidP="00EB59CC">
            <w:pPr>
              <w:jc w:val="center"/>
            </w:pPr>
            <w:r w:rsidRPr="007B066F">
              <w:t>151</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6257AB81" w14:textId="4A999D52" w:rsidR="00EB59CC" w:rsidRPr="000C153C" w:rsidRDefault="00EB59CC" w:rsidP="00EB59CC">
            <w:pPr>
              <w:jc w:val="center"/>
            </w:pPr>
            <w:r w:rsidRPr="007B066F">
              <w:t>25.9</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tcPr>
          <w:p w14:paraId="6F0CC195" w14:textId="4DC7251B" w:rsidR="00EB59CC" w:rsidRPr="000C153C" w:rsidRDefault="00EB59CC" w:rsidP="00EB59CC">
            <w:pPr>
              <w:jc w:val="center"/>
            </w:pPr>
            <w:r w:rsidRPr="007B066F">
              <w:t>156</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73532A92" w14:textId="27A5E7F1" w:rsidR="00EB59CC" w:rsidRPr="000C153C" w:rsidRDefault="00EB59CC" w:rsidP="00EB59CC">
            <w:pPr>
              <w:jc w:val="center"/>
            </w:pPr>
            <w:r w:rsidRPr="007B066F">
              <w:t>26.8</w:t>
            </w:r>
          </w:p>
        </w:tc>
        <w:tc>
          <w:tcPr>
            <w:tcW w:w="1389" w:type="dxa"/>
            <w:tcBorders>
              <w:top w:val="single" w:sz="8" w:space="0" w:color="auto"/>
              <w:left w:val="single" w:sz="8" w:space="0" w:color="auto"/>
              <w:bottom w:val="single" w:sz="8" w:space="0" w:color="auto"/>
              <w:right w:val="single" w:sz="8" w:space="0" w:color="auto"/>
            </w:tcBorders>
            <w:tcMar>
              <w:left w:w="108" w:type="dxa"/>
              <w:right w:w="108" w:type="dxa"/>
            </w:tcMar>
          </w:tcPr>
          <w:p w14:paraId="65A62E2C" w14:textId="3634A9D0" w:rsidR="00EB59CC" w:rsidRPr="000C153C" w:rsidRDefault="00EB59CC" w:rsidP="00EB59CC">
            <w:pPr>
              <w:jc w:val="center"/>
            </w:pPr>
            <w:r w:rsidRPr="007B066F">
              <w:t>113</w:t>
            </w:r>
          </w:p>
        </w:tc>
        <w:tc>
          <w:tcPr>
            <w:tcW w:w="726" w:type="dxa"/>
            <w:tcBorders>
              <w:top w:val="single" w:sz="8" w:space="0" w:color="auto"/>
              <w:left w:val="single" w:sz="8" w:space="0" w:color="auto"/>
              <w:bottom w:val="single" w:sz="8" w:space="0" w:color="auto"/>
              <w:right w:val="single" w:sz="8" w:space="0" w:color="auto"/>
            </w:tcBorders>
            <w:tcMar>
              <w:left w:w="108" w:type="dxa"/>
              <w:right w:w="108" w:type="dxa"/>
            </w:tcMar>
          </w:tcPr>
          <w:p w14:paraId="15A92280" w14:textId="070A64B8" w:rsidR="00EB59CC" w:rsidRPr="000C153C" w:rsidRDefault="00EB59CC" w:rsidP="00EB59CC">
            <w:pPr>
              <w:jc w:val="center"/>
            </w:pPr>
            <w:r w:rsidRPr="007B066F">
              <w:t>19.4</w:t>
            </w:r>
          </w:p>
        </w:tc>
      </w:tr>
    </w:tbl>
    <w:p w14:paraId="0F90EC80" w14:textId="215209A1" w:rsidR="00F34B0C" w:rsidRPr="000C153C" w:rsidRDefault="00F34B0C" w:rsidP="000C153C">
      <w:pPr>
        <w:jc w:val="both"/>
      </w:pPr>
    </w:p>
    <w:p w14:paraId="17EE1835" w14:textId="77777777" w:rsidR="00B42C47" w:rsidRDefault="00B42C47" w:rsidP="004B4253">
      <w:pPr>
        <w:pStyle w:val="Heading2"/>
      </w:pPr>
      <w:r w:rsidRPr="00B42C47">
        <w:t>Assessing the Importance of Water Quality Issues Among South Carolina Residents</w:t>
      </w:r>
    </w:p>
    <w:p w14:paraId="22A4EDB0" w14:textId="5C5B4CE4" w:rsidR="008246B2" w:rsidRDefault="01FA738D" w:rsidP="004C42CB">
      <w:pPr>
        <w:jc w:val="both"/>
        <w:rPr>
          <w:rFonts w:eastAsia="Times New Roman"/>
        </w:rPr>
      </w:pPr>
      <w:r w:rsidRPr="000C153C">
        <w:rPr>
          <w:rFonts w:eastAsia="Times New Roman"/>
        </w:rPr>
        <w:t xml:space="preserve">Participants were asked to rate the level of importance they associate with the quality of seven different water sources (Table 3). </w:t>
      </w:r>
      <w:r w:rsidR="004C42CB" w:rsidRPr="004C42CB">
        <w:rPr>
          <w:rFonts w:eastAsia="Times New Roman"/>
        </w:rPr>
        <w:t>The table presents the perceived importance of different water sources, ranging from 'Not at all important' to 'Extremely Important'</w:t>
      </w:r>
      <w:r w:rsidR="00B42C47" w:rsidRPr="00B42C47">
        <w:rPr>
          <w:rFonts w:ascii="Segoe UI" w:hAnsi="Segoe UI" w:cs="Segoe UI"/>
          <w:color w:val="0D0D0D"/>
          <w:shd w:val="clear" w:color="auto" w:fill="FFFFFF"/>
        </w:rPr>
        <w:t xml:space="preserve"> </w:t>
      </w:r>
      <w:r w:rsidR="00B42C47" w:rsidRPr="00B42C47">
        <w:rPr>
          <w:rFonts w:eastAsia="Times New Roman"/>
        </w:rPr>
        <w:t>The survey findings indicate a strong focus among respondents on the significance of water quality issues, with drinking water identified as the paramount concern by the majority. Groundwater, too, is deemed crucial, with a substantial number of participants considering it either 'Extremely' or 'Highly Important'. The importance extends to beaches, lakes, and oceans, suggesting a broad recognition of the essential role these water bodies play in public health and environmental integrity. While estuaries receive</w:t>
      </w:r>
      <w:r w:rsidR="00B42C47">
        <w:rPr>
          <w:rFonts w:eastAsia="Times New Roman"/>
        </w:rPr>
        <w:t>d</w:t>
      </w:r>
      <w:r w:rsidR="00B42C47" w:rsidRPr="00B42C47">
        <w:rPr>
          <w:rFonts w:eastAsia="Times New Roman"/>
        </w:rPr>
        <w:t xml:space="preserve"> slightly lower priority, they are still valued by a considerable segment of the population. Very few respondents view these water quality issues as negligible, underscoring a widespread agreement on the necessity of preserving water quality within the community.</w:t>
      </w:r>
      <w:r w:rsidR="00B42C47">
        <w:rPr>
          <w:rFonts w:eastAsia="Times New Roman"/>
        </w:rPr>
        <w:t xml:space="preserve"> </w:t>
      </w:r>
      <w:r w:rsidR="004C42CB" w:rsidRPr="004C42CB">
        <w:rPr>
          <w:rFonts w:eastAsia="Times New Roman"/>
        </w:rPr>
        <w:t>Overall, the data highlights drinking water as the most valued, with oceans and beaches also receiving high importance, followed closely by groundwater, lakes, estuaries, and shell</w:t>
      </w:r>
      <w:r w:rsidR="004C42CB">
        <w:rPr>
          <w:rFonts w:eastAsia="Times New Roman"/>
        </w:rPr>
        <w:t xml:space="preserve"> </w:t>
      </w:r>
      <w:r w:rsidR="004C42CB" w:rsidRPr="004C42CB">
        <w:rPr>
          <w:rFonts w:eastAsia="Times New Roman"/>
        </w:rPr>
        <w:t>fishing.</w:t>
      </w:r>
    </w:p>
    <w:p w14:paraId="35A1A8AF" w14:textId="77777777" w:rsidR="00B42C47" w:rsidRDefault="00B42C47" w:rsidP="000C153C">
      <w:pPr>
        <w:jc w:val="both"/>
        <w:rPr>
          <w:rFonts w:eastAsia="Times New Roman"/>
        </w:rPr>
      </w:pPr>
    </w:p>
    <w:p w14:paraId="13EADCF9" w14:textId="77777777" w:rsidR="00DE660E" w:rsidRDefault="00DE660E" w:rsidP="000C153C">
      <w:pPr>
        <w:jc w:val="both"/>
        <w:rPr>
          <w:rFonts w:eastAsia="Times New Roman"/>
        </w:rPr>
      </w:pPr>
    </w:p>
    <w:p w14:paraId="342BFB66" w14:textId="77777777" w:rsidR="00DE660E" w:rsidRDefault="00DE660E" w:rsidP="000C153C">
      <w:pPr>
        <w:jc w:val="both"/>
        <w:rPr>
          <w:rFonts w:eastAsia="Times New Roman"/>
        </w:rPr>
      </w:pPr>
    </w:p>
    <w:p w14:paraId="165841B6" w14:textId="77777777" w:rsidR="00DE660E" w:rsidRDefault="00DE660E" w:rsidP="000C153C">
      <w:pPr>
        <w:jc w:val="both"/>
        <w:rPr>
          <w:rFonts w:eastAsia="Times New Roman"/>
        </w:rPr>
      </w:pPr>
    </w:p>
    <w:p w14:paraId="15D123F5" w14:textId="77777777" w:rsidR="00B42C47" w:rsidRDefault="00B42C47" w:rsidP="000C153C">
      <w:pPr>
        <w:jc w:val="both"/>
        <w:rPr>
          <w:rFonts w:eastAsia="Times New Roman"/>
        </w:rPr>
      </w:pPr>
    </w:p>
    <w:p w14:paraId="135D3471" w14:textId="77777777" w:rsidR="00B42C47" w:rsidRDefault="00B42C47" w:rsidP="000C153C">
      <w:pPr>
        <w:jc w:val="both"/>
        <w:rPr>
          <w:rFonts w:eastAsia="Times New Roman"/>
        </w:rPr>
      </w:pPr>
    </w:p>
    <w:p w14:paraId="592757B8" w14:textId="55A4DEC4" w:rsidR="006E1487" w:rsidRPr="000C153C" w:rsidRDefault="5F13B24C" w:rsidP="000C153C">
      <w:pPr>
        <w:jc w:val="both"/>
        <w:rPr>
          <w:rFonts w:eastAsia="Times New Roman"/>
          <w:i/>
          <w:iCs/>
        </w:rPr>
      </w:pPr>
      <w:r w:rsidRPr="000C153C">
        <w:rPr>
          <w:rFonts w:eastAsia="Times New Roman"/>
        </w:rPr>
        <w:lastRenderedPageBreak/>
        <w:t>Table 3</w:t>
      </w:r>
      <w:r w:rsidR="00DD4BBF">
        <w:rPr>
          <w:rFonts w:eastAsia="Times New Roman"/>
        </w:rPr>
        <w:t xml:space="preserve">: </w:t>
      </w:r>
      <w:r w:rsidRPr="000C153C">
        <w:rPr>
          <w:rFonts w:eastAsia="Times New Roman"/>
          <w:i/>
          <w:iCs/>
        </w:rPr>
        <w:t>Level of importance associated with water quality</w:t>
      </w:r>
    </w:p>
    <w:tbl>
      <w:tblPr>
        <w:tblW w:w="9573" w:type="dxa"/>
        <w:jc w:val="center"/>
        <w:tblLook w:val="04A0" w:firstRow="1" w:lastRow="0" w:firstColumn="1" w:lastColumn="0" w:noHBand="0" w:noVBand="1"/>
      </w:tblPr>
      <w:tblGrid>
        <w:gridCol w:w="1458"/>
        <w:gridCol w:w="922"/>
        <w:gridCol w:w="607"/>
        <w:gridCol w:w="897"/>
        <w:gridCol w:w="718"/>
        <w:gridCol w:w="939"/>
        <w:gridCol w:w="718"/>
        <w:gridCol w:w="939"/>
        <w:gridCol w:w="718"/>
        <w:gridCol w:w="939"/>
        <w:gridCol w:w="718"/>
      </w:tblGrid>
      <w:tr w:rsidR="006E1487" w:rsidRPr="000C153C" w14:paraId="2BC28DEE" w14:textId="77777777" w:rsidTr="00EB59CC">
        <w:trPr>
          <w:trHeight w:val="745"/>
          <w:jc w:val="center"/>
        </w:trPr>
        <w:tc>
          <w:tcPr>
            <w:tcW w:w="1458" w:type="dxa"/>
            <w:tcBorders>
              <w:top w:val="nil"/>
              <w:left w:val="nil"/>
              <w:bottom w:val="nil"/>
              <w:right w:val="nil"/>
            </w:tcBorders>
            <w:vAlign w:val="center"/>
            <w:hideMark/>
          </w:tcPr>
          <w:p w14:paraId="426EAB76" w14:textId="77777777" w:rsidR="006E1487" w:rsidRPr="000C153C" w:rsidRDefault="006E1487" w:rsidP="000C153C">
            <w:pPr>
              <w:jc w:val="both"/>
              <w:rPr>
                <w:rFonts w:eastAsia="Times New Roman"/>
              </w:rPr>
            </w:pPr>
          </w:p>
        </w:tc>
        <w:tc>
          <w:tcPr>
            <w:tcW w:w="152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AB49A85" w14:textId="0505050A" w:rsidR="006E1487" w:rsidRPr="000C153C" w:rsidRDefault="006E1487" w:rsidP="005C5144">
            <w:pPr>
              <w:jc w:val="center"/>
              <w:rPr>
                <w:rFonts w:eastAsia="Times New Roman"/>
              </w:rPr>
            </w:pPr>
            <w:r w:rsidRPr="000C153C">
              <w:rPr>
                <w:rFonts w:eastAsia="Times New Roman"/>
              </w:rPr>
              <w:t>Not at all important</w:t>
            </w:r>
          </w:p>
        </w:tc>
        <w:tc>
          <w:tcPr>
            <w:tcW w:w="1615" w:type="dxa"/>
            <w:gridSpan w:val="2"/>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6D98B32F" w14:textId="2C9EF69F" w:rsidR="006E1487" w:rsidRPr="000C153C" w:rsidRDefault="006E1487" w:rsidP="005C5144">
            <w:pPr>
              <w:jc w:val="center"/>
              <w:rPr>
                <w:rFonts w:eastAsia="Times New Roman"/>
              </w:rPr>
            </w:pPr>
            <w:r w:rsidRPr="000C153C">
              <w:rPr>
                <w:rFonts w:eastAsia="Times New Roman"/>
              </w:rPr>
              <w:t>Slightly Important</w:t>
            </w:r>
          </w:p>
        </w:tc>
        <w:tc>
          <w:tcPr>
            <w:tcW w:w="1657" w:type="dxa"/>
            <w:gridSpan w:val="2"/>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161F0E3C" w14:textId="69680F1F" w:rsidR="006E1487" w:rsidRPr="000C153C" w:rsidRDefault="006E1487" w:rsidP="005C5144">
            <w:pPr>
              <w:jc w:val="center"/>
              <w:rPr>
                <w:rFonts w:eastAsia="Times New Roman"/>
              </w:rPr>
            </w:pPr>
            <w:r w:rsidRPr="000C153C">
              <w:rPr>
                <w:rFonts w:eastAsia="Times New Roman"/>
              </w:rPr>
              <w:t>Fairly Important</w:t>
            </w:r>
          </w:p>
        </w:tc>
        <w:tc>
          <w:tcPr>
            <w:tcW w:w="1657" w:type="dxa"/>
            <w:gridSpan w:val="2"/>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4071C686" w14:textId="5818FE8A" w:rsidR="006E1487" w:rsidRPr="000C153C" w:rsidRDefault="006E1487" w:rsidP="005C5144">
            <w:pPr>
              <w:jc w:val="center"/>
              <w:rPr>
                <w:rFonts w:eastAsia="Times New Roman"/>
              </w:rPr>
            </w:pPr>
            <w:r w:rsidRPr="000C153C">
              <w:rPr>
                <w:rFonts w:eastAsia="Times New Roman"/>
              </w:rPr>
              <w:t>Highly Important</w:t>
            </w:r>
          </w:p>
        </w:tc>
        <w:tc>
          <w:tcPr>
            <w:tcW w:w="1657" w:type="dxa"/>
            <w:gridSpan w:val="2"/>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67D9DB65" w14:textId="51E9CBA6" w:rsidR="006E1487" w:rsidRPr="000C153C" w:rsidRDefault="006E1487" w:rsidP="005C5144">
            <w:pPr>
              <w:jc w:val="center"/>
              <w:rPr>
                <w:rFonts w:eastAsia="Times New Roman"/>
              </w:rPr>
            </w:pPr>
            <w:r w:rsidRPr="000C153C">
              <w:rPr>
                <w:rFonts w:eastAsia="Times New Roman"/>
              </w:rPr>
              <w:t>Extremely Important</w:t>
            </w:r>
          </w:p>
        </w:tc>
      </w:tr>
      <w:tr w:rsidR="006E1487" w:rsidRPr="000C153C" w14:paraId="4057251B" w14:textId="77777777" w:rsidTr="00EB59CC">
        <w:trPr>
          <w:trHeight w:val="252"/>
          <w:jc w:val="center"/>
        </w:trPr>
        <w:tc>
          <w:tcPr>
            <w:tcW w:w="1458" w:type="dxa"/>
            <w:tcBorders>
              <w:top w:val="nil"/>
              <w:left w:val="nil"/>
              <w:bottom w:val="nil"/>
              <w:right w:val="nil"/>
            </w:tcBorders>
            <w:vAlign w:val="center"/>
            <w:hideMark/>
          </w:tcPr>
          <w:p w14:paraId="61CBADF0" w14:textId="77777777" w:rsidR="006E1487" w:rsidRPr="000C153C" w:rsidRDefault="006E1487" w:rsidP="000C153C">
            <w:pPr>
              <w:jc w:val="both"/>
              <w:rPr>
                <w:rFonts w:eastAsia="Times New Roman"/>
              </w:rPr>
            </w:pPr>
          </w:p>
        </w:tc>
        <w:tc>
          <w:tcPr>
            <w:tcW w:w="922"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5DDCBF28" w14:textId="11367F24" w:rsidR="006E1487" w:rsidRPr="000C153C" w:rsidRDefault="006E1487" w:rsidP="005C5144">
            <w:pPr>
              <w:jc w:val="center"/>
              <w:rPr>
                <w:rFonts w:eastAsia="Times New Roman"/>
              </w:rPr>
            </w:pPr>
            <w:r w:rsidRPr="000C153C">
              <w:rPr>
                <w:rFonts w:eastAsia="Times New Roman"/>
              </w:rPr>
              <w:t>n</w:t>
            </w:r>
          </w:p>
        </w:tc>
        <w:tc>
          <w:tcPr>
            <w:tcW w:w="607" w:type="dxa"/>
            <w:tcBorders>
              <w:top w:val="nil"/>
              <w:left w:val="nil"/>
              <w:bottom w:val="single" w:sz="4" w:space="0" w:color="auto"/>
              <w:right w:val="single" w:sz="4" w:space="0" w:color="auto"/>
            </w:tcBorders>
            <w:shd w:val="clear" w:color="auto" w:fill="B4C6E7" w:themeFill="accent1" w:themeFillTint="66"/>
            <w:vAlign w:val="center"/>
            <w:hideMark/>
          </w:tcPr>
          <w:p w14:paraId="789E3BBE" w14:textId="72B847C4" w:rsidR="006E1487" w:rsidRPr="000C153C" w:rsidRDefault="006E1487" w:rsidP="005C5144">
            <w:pPr>
              <w:jc w:val="center"/>
              <w:rPr>
                <w:rFonts w:eastAsia="Times New Roman"/>
              </w:rPr>
            </w:pPr>
            <w:r w:rsidRPr="000C153C">
              <w:rPr>
                <w:rFonts w:eastAsia="Times New Roman"/>
              </w:rPr>
              <w:t>%</w:t>
            </w:r>
          </w:p>
        </w:tc>
        <w:tc>
          <w:tcPr>
            <w:tcW w:w="897" w:type="dxa"/>
            <w:tcBorders>
              <w:top w:val="nil"/>
              <w:left w:val="nil"/>
              <w:bottom w:val="single" w:sz="4" w:space="0" w:color="auto"/>
              <w:right w:val="single" w:sz="4" w:space="0" w:color="auto"/>
            </w:tcBorders>
            <w:shd w:val="clear" w:color="auto" w:fill="B4C6E7" w:themeFill="accent1" w:themeFillTint="66"/>
            <w:vAlign w:val="center"/>
            <w:hideMark/>
          </w:tcPr>
          <w:p w14:paraId="6966DC89" w14:textId="22A6132E" w:rsidR="006E1487" w:rsidRPr="000C153C" w:rsidRDefault="006E1487" w:rsidP="005C5144">
            <w:pPr>
              <w:jc w:val="center"/>
              <w:rPr>
                <w:rFonts w:eastAsia="Times New Roman"/>
              </w:rPr>
            </w:pPr>
            <w:r w:rsidRPr="000C153C">
              <w:rPr>
                <w:rFonts w:eastAsia="Times New Roman"/>
              </w:rPr>
              <w:t>n</w:t>
            </w:r>
          </w:p>
        </w:tc>
        <w:tc>
          <w:tcPr>
            <w:tcW w:w="718" w:type="dxa"/>
            <w:tcBorders>
              <w:top w:val="nil"/>
              <w:left w:val="nil"/>
              <w:bottom w:val="single" w:sz="4" w:space="0" w:color="auto"/>
              <w:right w:val="single" w:sz="4" w:space="0" w:color="auto"/>
            </w:tcBorders>
            <w:shd w:val="clear" w:color="auto" w:fill="B4C6E7" w:themeFill="accent1" w:themeFillTint="66"/>
            <w:vAlign w:val="center"/>
            <w:hideMark/>
          </w:tcPr>
          <w:p w14:paraId="2A275EFE" w14:textId="583A919E" w:rsidR="006E1487" w:rsidRPr="000C153C" w:rsidRDefault="006E1487" w:rsidP="005C5144">
            <w:pPr>
              <w:jc w:val="center"/>
              <w:rPr>
                <w:rFonts w:eastAsia="Times New Roman"/>
              </w:rPr>
            </w:pPr>
            <w:r w:rsidRPr="000C153C">
              <w:rPr>
                <w:rFonts w:eastAsia="Times New Roman"/>
              </w:rPr>
              <w:t>%</w:t>
            </w:r>
          </w:p>
        </w:tc>
        <w:tc>
          <w:tcPr>
            <w:tcW w:w="939" w:type="dxa"/>
            <w:tcBorders>
              <w:top w:val="nil"/>
              <w:left w:val="nil"/>
              <w:bottom w:val="single" w:sz="4" w:space="0" w:color="auto"/>
              <w:right w:val="single" w:sz="4" w:space="0" w:color="auto"/>
            </w:tcBorders>
            <w:shd w:val="clear" w:color="auto" w:fill="B4C6E7" w:themeFill="accent1" w:themeFillTint="66"/>
            <w:vAlign w:val="center"/>
            <w:hideMark/>
          </w:tcPr>
          <w:p w14:paraId="43740D57" w14:textId="59F1464B" w:rsidR="006E1487" w:rsidRPr="000C153C" w:rsidRDefault="006E1487" w:rsidP="005C5144">
            <w:pPr>
              <w:jc w:val="center"/>
              <w:rPr>
                <w:rFonts w:eastAsia="Times New Roman"/>
              </w:rPr>
            </w:pPr>
            <w:r w:rsidRPr="000C153C">
              <w:rPr>
                <w:rFonts w:eastAsia="Times New Roman"/>
              </w:rPr>
              <w:t>n</w:t>
            </w:r>
          </w:p>
        </w:tc>
        <w:tc>
          <w:tcPr>
            <w:tcW w:w="718" w:type="dxa"/>
            <w:tcBorders>
              <w:top w:val="nil"/>
              <w:left w:val="nil"/>
              <w:bottom w:val="single" w:sz="4" w:space="0" w:color="auto"/>
              <w:right w:val="single" w:sz="4" w:space="0" w:color="auto"/>
            </w:tcBorders>
            <w:shd w:val="clear" w:color="auto" w:fill="B4C6E7" w:themeFill="accent1" w:themeFillTint="66"/>
            <w:vAlign w:val="center"/>
            <w:hideMark/>
          </w:tcPr>
          <w:p w14:paraId="56309EFE" w14:textId="18229AAB" w:rsidR="006E1487" w:rsidRPr="000C153C" w:rsidRDefault="006E1487" w:rsidP="005C5144">
            <w:pPr>
              <w:jc w:val="center"/>
              <w:rPr>
                <w:rFonts w:eastAsia="Times New Roman"/>
              </w:rPr>
            </w:pPr>
            <w:r w:rsidRPr="000C153C">
              <w:rPr>
                <w:rFonts w:eastAsia="Times New Roman"/>
              </w:rPr>
              <w:t>%</w:t>
            </w:r>
          </w:p>
        </w:tc>
        <w:tc>
          <w:tcPr>
            <w:tcW w:w="939" w:type="dxa"/>
            <w:tcBorders>
              <w:top w:val="nil"/>
              <w:left w:val="nil"/>
              <w:bottom w:val="single" w:sz="4" w:space="0" w:color="auto"/>
              <w:right w:val="single" w:sz="4" w:space="0" w:color="auto"/>
            </w:tcBorders>
            <w:shd w:val="clear" w:color="auto" w:fill="B4C6E7" w:themeFill="accent1" w:themeFillTint="66"/>
            <w:vAlign w:val="center"/>
            <w:hideMark/>
          </w:tcPr>
          <w:p w14:paraId="22504EB1" w14:textId="0294496C" w:rsidR="006E1487" w:rsidRPr="000C153C" w:rsidRDefault="006E1487" w:rsidP="005C5144">
            <w:pPr>
              <w:jc w:val="center"/>
              <w:rPr>
                <w:rFonts w:eastAsia="Times New Roman"/>
              </w:rPr>
            </w:pPr>
            <w:r w:rsidRPr="000C153C">
              <w:rPr>
                <w:rFonts w:eastAsia="Times New Roman"/>
              </w:rPr>
              <w:t>n</w:t>
            </w:r>
          </w:p>
        </w:tc>
        <w:tc>
          <w:tcPr>
            <w:tcW w:w="718" w:type="dxa"/>
            <w:tcBorders>
              <w:top w:val="nil"/>
              <w:left w:val="nil"/>
              <w:bottom w:val="single" w:sz="4" w:space="0" w:color="auto"/>
              <w:right w:val="single" w:sz="4" w:space="0" w:color="auto"/>
            </w:tcBorders>
            <w:shd w:val="clear" w:color="auto" w:fill="B4C6E7" w:themeFill="accent1" w:themeFillTint="66"/>
            <w:vAlign w:val="center"/>
            <w:hideMark/>
          </w:tcPr>
          <w:p w14:paraId="7DE79CA9" w14:textId="0DD169A9" w:rsidR="006E1487" w:rsidRPr="000C153C" w:rsidRDefault="006E1487" w:rsidP="005C5144">
            <w:pPr>
              <w:jc w:val="center"/>
              <w:rPr>
                <w:rFonts w:eastAsia="Times New Roman"/>
              </w:rPr>
            </w:pPr>
            <w:r w:rsidRPr="000C153C">
              <w:rPr>
                <w:rFonts w:eastAsia="Times New Roman"/>
              </w:rPr>
              <w:t>%</w:t>
            </w:r>
          </w:p>
        </w:tc>
        <w:tc>
          <w:tcPr>
            <w:tcW w:w="939" w:type="dxa"/>
            <w:tcBorders>
              <w:top w:val="nil"/>
              <w:left w:val="nil"/>
              <w:bottom w:val="single" w:sz="4" w:space="0" w:color="auto"/>
              <w:right w:val="single" w:sz="4" w:space="0" w:color="auto"/>
            </w:tcBorders>
            <w:shd w:val="clear" w:color="auto" w:fill="B4C6E7" w:themeFill="accent1" w:themeFillTint="66"/>
            <w:vAlign w:val="center"/>
            <w:hideMark/>
          </w:tcPr>
          <w:p w14:paraId="397200B9" w14:textId="35CF3F6E" w:rsidR="006E1487" w:rsidRPr="000C153C" w:rsidRDefault="006E1487" w:rsidP="005C5144">
            <w:pPr>
              <w:jc w:val="center"/>
              <w:rPr>
                <w:rFonts w:eastAsia="Times New Roman"/>
              </w:rPr>
            </w:pPr>
            <w:r w:rsidRPr="000C153C">
              <w:rPr>
                <w:rFonts w:eastAsia="Times New Roman"/>
              </w:rPr>
              <w:t>n</w:t>
            </w:r>
          </w:p>
        </w:tc>
        <w:tc>
          <w:tcPr>
            <w:tcW w:w="718" w:type="dxa"/>
            <w:tcBorders>
              <w:top w:val="nil"/>
              <w:left w:val="nil"/>
              <w:bottom w:val="single" w:sz="4" w:space="0" w:color="auto"/>
              <w:right w:val="single" w:sz="4" w:space="0" w:color="auto"/>
            </w:tcBorders>
            <w:shd w:val="clear" w:color="auto" w:fill="B4C6E7" w:themeFill="accent1" w:themeFillTint="66"/>
            <w:vAlign w:val="center"/>
            <w:hideMark/>
          </w:tcPr>
          <w:p w14:paraId="65928076" w14:textId="6AC130EE" w:rsidR="006E1487" w:rsidRPr="000C153C" w:rsidRDefault="006E1487" w:rsidP="005C5144">
            <w:pPr>
              <w:jc w:val="center"/>
              <w:rPr>
                <w:rFonts w:eastAsia="Times New Roman"/>
              </w:rPr>
            </w:pPr>
            <w:r w:rsidRPr="000C153C">
              <w:rPr>
                <w:rFonts w:eastAsia="Times New Roman"/>
              </w:rPr>
              <w:t>%</w:t>
            </w:r>
          </w:p>
        </w:tc>
      </w:tr>
      <w:tr w:rsidR="00EB59CC" w:rsidRPr="000C153C" w14:paraId="7D11118A" w14:textId="77777777" w:rsidTr="00EB59CC">
        <w:trPr>
          <w:trHeight w:val="252"/>
          <w:jc w:val="center"/>
        </w:trPr>
        <w:tc>
          <w:tcPr>
            <w:tcW w:w="1458" w:type="dxa"/>
            <w:tcBorders>
              <w:top w:val="single" w:sz="4" w:space="0" w:color="auto"/>
              <w:left w:val="single" w:sz="4" w:space="0" w:color="auto"/>
              <w:bottom w:val="nil"/>
              <w:right w:val="single" w:sz="4" w:space="0" w:color="auto"/>
            </w:tcBorders>
            <w:shd w:val="clear" w:color="auto" w:fill="B4C6E7" w:themeFill="accent1" w:themeFillTint="66"/>
            <w:vAlign w:val="center"/>
            <w:hideMark/>
          </w:tcPr>
          <w:p w14:paraId="6A374869" w14:textId="77777777" w:rsidR="00EB59CC" w:rsidRPr="000C153C" w:rsidRDefault="00EB59CC" w:rsidP="00EB59CC">
            <w:pPr>
              <w:jc w:val="both"/>
              <w:rPr>
                <w:rFonts w:eastAsia="Times New Roman"/>
              </w:rPr>
            </w:pPr>
            <w:r w:rsidRPr="000C153C">
              <w:rPr>
                <w:rFonts w:eastAsia="Times New Roman"/>
              </w:rPr>
              <w:t>Drinking </w:t>
            </w:r>
          </w:p>
        </w:tc>
        <w:tc>
          <w:tcPr>
            <w:tcW w:w="922" w:type="dxa"/>
            <w:tcBorders>
              <w:top w:val="nil"/>
              <w:left w:val="nil"/>
              <w:bottom w:val="nil"/>
              <w:right w:val="single" w:sz="4" w:space="0" w:color="auto"/>
            </w:tcBorders>
            <w:hideMark/>
          </w:tcPr>
          <w:p w14:paraId="65E1C88C" w14:textId="3D537532" w:rsidR="00EB59CC" w:rsidRPr="000C153C" w:rsidRDefault="00EB59CC" w:rsidP="00EB59CC">
            <w:pPr>
              <w:jc w:val="center"/>
              <w:rPr>
                <w:rFonts w:eastAsia="Times New Roman"/>
              </w:rPr>
            </w:pPr>
            <w:r w:rsidRPr="001D1F98">
              <w:t>15</w:t>
            </w:r>
          </w:p>
        </w:tc>
        <w:tc>
          <w:tcPr>
            <w:tcW w:w="607" w:type="dxa"/>
            <w:tcBorders>
              <w:top w:val="nil"/>
              <w:left w:val="nil"/>
              <w:bottom w:val="nil"/>
              <w:right w:val="single" w:sz="4" w:space="0" w:color="auto"/>
            </w:tcBorders>
            <w:hideMark/>
          </w:tcPr>
          <w:p w14:paraId="21D78BFC" w14:textId="03C51FEC" w:rsidR="00EB59CC" w:rsidRPr="000C153C" w:rsidRDefault="00EB59CC" w:rsidP="00EB59CC">
            <w:pPr>
              <w:jc w:val="center"/>
              <w:rPr>
                <w:rFonts w:eastAsia="Times New Roman"/>
              </w:rPr>
            </w:pPr>
            <w:r w:rsidRPr="001D1F98">
              <w:t>2.6</w:t>
            </w:r>
          </w:p>
        </w:tc>
        <w:tc>
          <w:tcPr>
            <w:tcW w:w="897" w:type="dxa"/>
            <w:tcBorders>
              <w:top w:val="nil"/>
              <w:left w:val="nil"/>
              <w:bottom w:val="nil"/>
              <w:right w:val="single" w:sz="4" w:space="0" w:color="auto"/>
            </w:tcBorders>
            <w:hideMark/>
          </w:tcPr>
          <w:p w14:paraId="65221651" w14:textId="3AD68304" w:rsidR="00EB59CC" w:rsidRPr="000C153C" w:rsidRDefault="00EB59CC" w:rsidP="00EB59CC">
            <w:pPr>
              <w:jc w:val="center"/>
              <w:rPr>
                <w:rFonts w:eastAsia="Times New Roman"/>
              </w:rPr>
            </w:pPr>
            <w:r w:rsidRPr="001D1F98">
              <w:t>15</w:t>
            </w:r>
          </w:p>
        </w:tc>
        <w:tc>
          <w:tcPr>
            <w:tcW w:w="718" w:type="dxa"/>
            <w:tcBorders>
              <w:top w:val="nil"/>
              <w:left w:val="nil"/>
              <w:bottom w:val="nil"/>
              <w:right w:val="single" w:sz="4" w:space="0" w:color="auto"/>
            </w:tcBorders>
            <w:hideMark/>
          </w:tcPr>
          <w:p w14:paraId="67BEFE1C" w14:textId="3C646E97" w:rsidR="00EB59CC" w:rsidRPr="000C153C" w:rsidRDefault="00EB59CC" w:rsidP="00EB59CC">
            <w:pPr>
              <w:jc w:val="center"/>
              <w:rPr>
                <w:rFonts w:eastAsia="Times New Roman"/>
              </w:rPr>
            </w:pPr>
            <w:r w:rsidRPr="001D1F98">
              <w:t>2.6</w:t>
            </w:r>
          </w:p>
        </w:tc>
        <w:tc>
          <w:tcPr>
            <w:tcW w:w="939" w:type="dxa"/>
            <w:tcBorders>
              <w:top w:val="nil"/>
              <w:left w:val="nil"/>
              <w:bottom w:val="nil"/>
              <w:right w:val="single" w:sz="4" w:space="0" w:color="auto"/>
            </w:tcBorders>
            <w:hideMark/>
          </w:tcPr>
          <w:p w14:paraId="25276C76" w14:textId="5D87AAB7" w:rsidR="00EB59CC" w:rsidRPr="000C153C" w:rsidRDefault="00EB59CC" w:rsidP="00EB59CC">
            <w:pPr>
              <w:jc w:val="center"/>
              <w:rPr>
                <w:rFonts w:eastAsia="Times New Roman"/>
              </w:rPr>
            </w:pPr>
            <w:r w:rsidRPr="001D1F98">
              <w:t>46</w:t>
            </w:r>
          </w:p>
        </w:tc>
        <w:tc>
          <w:tcPr>
            <w:tcW w:w="718" w:type="dxa"/>
            <w:tcBorders>
              <w:top w:val="nil"/>
              <w:left w:val="nil"/>
              <w:bottom w:val="nil"/>
              <w:right w:val="single" w:sz="4" w:space="0" w:color="auto"/>
            </w:tcBorders>
            <w:hideMark/>
          </w:tcPr>
          <w:p w14:paraId="7478C11B" w14:textId="610E047E" w:rsidR="00EB59CC" w:rsidRPr="000C153C" w:rsidRDefault="00EB59CC" w:rsidP="00EB59CC">
            <w:pPr>
              <w:jc w:val="center"/>
              <w:rPr>
                <w:rFonts w:eastAsia="Times New Roman"/>
              </w:rPr>
            </w:pPr>
            <w:r w:rsidRPr="001D1F98">
              <w:t>7.9</w:t>
            </w:r>
          </w:p>
        </w:tc>
        <w:tc>
          <w:tcPr>
            <w:tcW w:w="939" w:type="dxa"/>
            <w:tcBorders>
              <w:top w:val="nil"/>
              <w:left w:val="nil"/>
              <w:bottom w:val="nil"/>
              <w:right w:val="single" w:sz="4" w:space="0" w:color="auto"/>
            </w:tcBorders>
            <w:hideMark/>
          </w:tcPr>
          <w:p w14:paraId="57952BA2" w14:textId="3941F395" w:rsidR="00EB59CC" w:rsidRPr="000C153C" w:rsidRDefault="00EB59CC" w:rsidP="00EB59CC">
            <w:pPr>
              <w:jc w:val="center"/>
              <w:rPr>
                <w:rFonts w:eastAsia="Times New Roman"/>
              </w:rPr>
            </w:pPr>
            <w:r w:rsidRPr="001D1F98">
              <w:t>132</w:t>
            </w:r>
          </w:p>
        </w:tc>
        <w:tc>
          <w:tcPr>
            <w:tcW w:w="718" w:type="dxa"/>
            <w:tcBorders>
              <w:top w:val="nil"/>
              <w:left w:val="nil"/>
              <w:bottom w:val="nil"/>
              <w:right w:val="single" w:sz="4" w:space="0" w:color="auto"/>
            </w:tcBorders>
            <w:hideMark/>
          </w:tcPr>
          <w:p w14:paraId="10B7C563" w14:textId="1E32C9AB" w:rsidR="00EB59CC" w:rsidRPr="000C153C" w:rsidRDefault="00EB59CC" w:rsidP="00EB59CC">
            <w:pPr>
              <w:jc w:val="center"/>
              <w:rPr>
                <w:rFonts w:eastAsia="Times New Roman"/>
              </w:rPr>
            </w:pPr>
            <w:r w:rsidRPr="001D1F98">
              <w:t>22.6</w:t>
            </w:r>
          </w:p>
        </w:tc>
        <w:tc>
          <w:tcPr>
            <w:tcW w:w="939" w:type="dxa"/>
            <w:tcBorders>
              <w:top w:val="nil"/>
              <w:left w:val="nil"/>
              <w:bottom w:val="nil"/>
              <w:right w:val="single" w:sz="4" w:space="0" w:color="auto"/>
            </w:tcBorders>
            <w:hideMark/>
          </w:tcPr>
          <w:p w14:paraId="751C3124" w14:textId="5835C2BF" w:rsidR="00EB59CC" w:rsidRPr="000C153C" w:rsidRDefault="00EB59CC" w:rsidP="00EB59CC">
            <w:pPr>
              <w:jc w:val="center"/>
              <w:rPr>
                <w:rFonts w:eastAsia="Times New Roman"/>
              </w:rPr>
            </w:pPr>
            <w:r w:rsidRPr="001D1F98">
              <w:t>375</w:t>
            </w:r>
          </w:p>
        </w:tc>
        <w:tc>
          <w:tcPr>
            <w:tcW w:w="718" w:type="dxa"/>
            <w:tcBorders>
              <w:top w:val="nil"/>
              <w:left w:val="nil"/>
              <w:bottom w:val="nil"/>
              <w:right w:val="single" w:sz="4" w:space="0" w:color="auto"/>
            </w:tcBorders>
            <w:hideMark/>
          </w:tcPr>
          <w:p w14:paraId="55962B89" w14:textId="53B3B0E9" w:rsidR="00EB59CC" w:rsidRPr="000C153C" w:rsidRDefault="00EB59CC" w:rsidP="00EB59CC">
            <w:pPr>
              <w:jc w:val="center"/>
              <w:rPr>
                <w:rFonts w:eastAsia="Times New Roman"/>
              </w:rPr>
            </w:pPr>
            <w:r w:rsidRPr="001D1F98">
              <w:t>64.3</w:t>
            </w:r>
          </w:p>
        </w:tc>
      </w:tr>
      <w:tr w:rsidR="00EB59CC" w:rsidRPr="000C153C" w14:paraId="0C1A7173" w14:textId="77777777" w:rsidTr="00EB59CC">
        <w:trPr>
          <w:trHeight w:val="252"/>
          <w:jc w:val="center"/>
        </w:trPr>
        <w:tc>
          <w:tcPr>
            <w:tcW w:w="145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DAD51F" w14:textId="77777777" w:rsidR="00EB59CC" w:rsidRPr="000C153C" w:rsidRDefault="00EB59CC" w:rsidP="00EB59CC">
            <w:pPr>
              <w:jc w:val="both"/>
              <w:rPr>
                <w:rFonts w:eastAsia="Times New Roman"/>
              </w:rPr>
            </w:pPr>
            <w:r w:rsidRPr="000C153C">
              <w:rPr>
                <w:rFonts w:eastAsia="Times New Roman"/>
              </w:rPr>
              <w:t>Groundwater </w:t>
            </w:r>
          </w:p>
        </w:tc>
        <w:tc>
          <w:tcPr>
            <w:tcW w:w="922" w:type="dxa"/>
            <w:tcBorders>
              <w:top w:val="single" w:sz="4" w:space="0" w:color="auto"/>
              <w:left w:val="nil"/>
              <w:bottom w:val="single" w:sz="4" w:space="0" w:color="auto"/>
              <w:right w:val="single" w:sz="4" w:space="0" w:color="auto"/>
            </w:tcBorders>
            <w:hideMark/>
          </w:tcPr>
          <w:p w14:paraId="702EAEA5" w14:textId="45AD72AA" w:rsidR="00EB59CC" w:rsidRPr="000C153C" w:rsidRDefault="00EB59CC" w:rsidP="00EB59CC">
            <w:pPr>
              <w:jc w:val="center"/>
              <w:rPr>
                <w:rFonts w:eastAsia="Times New Roman"/>
              </w:rPr>
            </w:pPr>
            <w:r w:rsidRPr="001D1F98">
              <w:t>15</w:t>
            </w:r>
          </w:p>
        </w:tc>
        <w:tc>
          <w:tcPr>
            <w:tcW w:w="607" w:type="dxa"/>
            <w:tcBorders>
              <w:top w:val="single" w:sz="4" w:space="0" w:color="auto"/>
              <w:left w:val="nil"/>
              <w:bottom w:val="single" w:sz="4" w:space="0" w:color="auto"/>
              <w:right w:val="single" w:sz="4" w:space="0" w:color="auto"/>
            </w:tcBorders>
            <w:hideMark/>
          </w:tcPr>
          <w:p w14:paraId="49EEEC79" w14:textId="78C5E7BC" w:rsidR="00EB59CC" w:rsidRPr="000C153C" w:rsidRDefault="00EB59CC" w:rsidP="00EB59CC">
            <w:pPr>
              <w:jc w:val="center"/>
              <w:rPr>
                <w:rFonts w:eastAsia="Times New Roman"/>
              </w:rPr>
            </w:pPr>
            <w:r w:rsidRPr="001D1F98">
              <w:t>2.6</w:t>
            </w:r>
          </w:p>
        </w:tc>
        <w:tc>
          <w:tcPr>
            <w:tcW w:w="897" w:type="dxa"/>
            <w:tcBorders>
              <w:top w:val="single" w:sz="4" w:space="0" w:color="auto"/>
              <w:left w:val="nil"/>
              <w:bottom w:val="single" w:sz="4" w:space="0" w:color="auto"/>
              <w:right w:val="single" w:sz="4" w:space="0" w:color="auto"/>
            </w:tcBorders>
            <w:hideMark/>
          </w:tcPr>
          <w:p w14:paraId="6DF2B399" w14:textId="5B00B879" w:rsidR="00EB59CC" w:rsidRPr="000C153C" w:rsidRDefault="00EB59CC" w:rsidP="00EB59CC">
            <w:pPr>
              <w:jc w:val="center"/>
              <w:rPr>
                <w:rFonts w:eastAsia="Times New Roman"/>
              </w:rPr>
            </w:pPr>
            <w:r w:rsidRPr="001D1F98">
              <w:t>46</w:t>
            </w:r>
          </w:p>
        </w:tc>
        <w:tc>
          <w:tcPr>
            <w:tcW w:w="718" w:type="dxa"/>
            <w:tcBorders>
              <w:top w:val="single" w:sz="4" w:space="0" w:color="auto"/>
              <w:left w:val="nil"/>
              <w:bottom w:val="single" w:sz="4" w:space="0" w:color="auto"/>
              <w:right w:val="single" w:sz="4" w:space="0" w:color="auto"/>
            </w:tcBorders>
            <w:hideMark/>
          </w:tcPr>
          <w:p w14:paraId="12E0E607" w14:textId="54A94D2A" w:rsidR="00EB59CC" w:rsidRPr="000C153C" w:rsidRDefault="00EB59CC" w:rsidP="00EB59CC">
            <w:pPr>
              <w:jc w:val="center"/>
              <w:rPr>
                <w:rFonts w:eastAsia="Times New Roman"/>
              </w:rPr>
            </w:pPr>
            <w:r w:rsidRPr="001D1F98">
              <w:t>7.9</w:t>
            </w:r>
          </w:p>
        </w:tc>
        <w:tc>
          <w:tcPr>
            <w:tcW w:w="939" w:type="dxa"/>
            <w:tcBorders>
              <w:top w:val="single" w:sz="4" w:space="0" w:color="auto"/>
              <w:left w:val="nil"/>
              <w:bottom w:val="single" w:sz="4" w:space="0" w:color="auto"/>
              <w:right w:val="single" w:sz="4" w:space="0" w:color="auto"/>
            </w:tcBorders>
            <w:hideMark/>
          </w:tcPr>
          <w:p w14:paraId="58E54E51" w14:textId="34857D05" w:rsidR="00EB59CC" w:rsidRPr="000C153C" w:rsidRDefault="00EB59CC" w:rsidP="00EB59CC">
            <w:pPr>
              <w:jc w:val="center"/>
              <w:rPr>
                <w:rFonts w:eastAsia="Times New Roman"/>
              </w:rPr>
            </w:pPr>
            <w:r w:rsidRPr="001D1F98">
              <w:t>130</w:t>
            </w:r>
          </w:p>
        </w:tc>
        <w:tc>
          <w:tcPr>
            <w:tcW w:w="718" w:type="dxa"/>
            <w:tcBorders>
              <w:top w:val="single" w:sz="4" w:space="0" w:color="auto"/>
              <w:left w:val="nil"/>
              <w:bottom w:val="single" w:sz="4" w:space="0" w:color="auto"/>
              <w:right w:val="single" w:sz="4" w:space="0" w:color="auto"/>
            </w:tcBorders>
            <w:hideMark/>
          </w:tcPr>
          <w:p w14:paraId="6FFA66F8" w14:textId="7EAB924E" w:rsidR="00EB59CC" w:rsidRPr="000C153C" w:rsidRDefault="00EB59CC" w:rsidP="00EB59CC">
            <w:pPr>
              <w:jc w:val="center"/>
              <w:rPr>
                <w:rFonts w:eastAsia="Times New Roman"/>
              </w:rPr>
            </w:pPr>
            <w:r w:rsidRPr="001D1F98">
              <w:t>22.3</w:t>
            </w:r>
          </w:p>
        </w:tc>
        <w:tc>
          <w:tcPr>
            <w:tcW w:w="939" w:type="dxa"/>
            <w:tcBorders>
              <w:top w:val="single" w:sz="4" w:space="0" w:color="auto"/>
              <w:left w:val="nil"/>
              <w:bottom w:val="single" w:sz="4" w:space="0" w:color="auto"/>
              <w:right w:val="single" w:sz="4" w:space="0" w:color="auto"/>
            </w:tcBorders>
            <w:hideMark/>
          </w:tcPr>
          <w:p w14:paraId="744D275C" w14:textId="2C348E72" w:rsidR="00EB59CC" w:rsidRPr="000C153C" w:rsidRDefault="00EB59CC" w:rsidP="00EB59CC">
            <w:pPr>
              <w:jc w:val="center"/>
              <w:rPr>
                <w:rFonts w:eastAsia="Times New Roman"/>
              </w:rPr>
            </w:pPr>
            <w:r w:rsidRPr="001D1F98">
              <w:t>231</w:t>
            </w:r>
          </w:p>
        </w:tc>
        <w:tc>
          <w:tcPr>
            <w:tcW w:w="718" w:type="dxa"/>
            <w:tcBorders>
              <w:top w:val="single" w:sz="4" w:space="0" w:color="auto"/>
              <w:left w:val="nil"/>
              <w:bottom w:val="single" w:sz="4" w:space="0" w:color="auto"/>
              <w:right w:val="single" w:sz="4" w:space="0" w:color="auto"/>
            </w:tcBorders>
            <w:hideMark/>
          </w:tcPr>
          <w:p w14:paraId="4EEBEA95" w14:textId="5AD1BD0D" w:rsidR="00EB59CC" w:rsidRPr="000C153C" w:rsidRDefault="00EB59CC" w:rsidP="00EB59CC">
            <w:pPr>
              <w:jc w:val="center"/>
              <w:rPr>
                <w:rFonts w:eastAsia="Times New Roman"/>
              </w:rPr>
            </w:pPr>
            <w:r w:rsidRPr="001D1F98">
              <w:t>39.6</w:t>
            </w:r>
          </w:p>
        </w:tc>
        <w:tc>
          <w:tcPr>
            <w:tcW w:w="939" w:type="dxa"/>
            <w:tcBorders>
              <w:top w:val="single" w:sz="4" w:space="0" w:color="auto"/>
              <w:left w:val="nil"/>
              <w:bottom w:val="single" w:sz="4" w:space="0" w:color="auto"/>
              <w:right w:val="single" w:sz="4" w:space="0" w:color="auto"/>
            </w:tcBorders>
            <w:hideMark/>
          </w:tcPr>
          <w:p w14:paraId="4B934133" w14:textId="4DC152CF" w:rsidR="00EB59CC" w:rsidRPr="000C153C" w:rsidRDefault="00EB59CC" w:rsidP="00EB59CC">
            <w:pPr>
              <w:jc w:val="center"/>
              <w:rPr>
                <w:rFonts w:eastAsia="Times New Roman"/>
              </w:rPr>
            </w:pPr>
            <w:r w:rsidRPr="001D1F98">
              <w:t>161</w:t>
            </w:r>
          </w:p>
        </w:tc>
        <w:tc>
          <w:tcPr>
            <w:tcW w:w="718" w:type="dxa"/>
            <w:tcBorders>
              <w:top w:val="single" w:sz="4" w:space="0" w:color="auto"/>
              <w:left w:val="nil"/>
              <w:bottom w:val="single" w:sz="4" w:space="0" w:color="auto"/>
              <w:right w:val="single" w:sz="4" w:space="0" w:color="auto"/>
            </w:tcBorders>
            <w:hideMark/>
          </w:tcPr>
          <w:p w14:paraId="6B393105" w14:textId="72BEE70B" w:rsidR="00EB59CC" w:rsidRPr="000C153C" w:rsidRDefault="00EB59CC" w:rsidP="00EB59CC">
            <w:pPr>
              <w:jc w:val="center"/>
              <w:rPr>
                <w:rFonts w:eastAsia="Times New Roman"/>
              </w:rPr>
            </w:pPr>
            <w:r w:rsidRPr="001D1F98">
              <w:t>27.6</w:t>
            </w:r>
          </w:p>
        </w:tc>
      </w:tr>
      <w:tr w:rsidR="00EB59CC" w:rsidRPr="000C153C" w14:paraId="27C5589C" w14:textId="77777777" w:rsidTr="00EB59CC">
        <w:trPr>
          <w:trHeight w:val="252"/>
          <w:jc w:val="center"/>
        </w:trPr>
        <w:tc>
          <w:tcPr>
            <w:tcW w:w="1458"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6D7EFA27" w14:textId="77777777" w:rsidR="00EB59CC" w:rsidRPr="000C153C" w:rsidRDefault="00EB59CC" w:rsidP="00EB59CC">
            <w:pPr>
              <w:jc w:val="both"/>
              <w:rPr>
                <w:rFonts w:eastAsia="Times New Roman"/>
              </w:rPr>
            </w:pPr>
            <w:r w:rsidRPr="000C153C">
              <w:rPr>
                <w:rFonts w:eastAsia="Times New Roman"/>
              </w:rPr>
              <w:t>Beaches </w:t>
            </w:r>
          </w:p>
        </w:tc>
        <w:tc>
          <w:tcPr>
            <w:tcW w:w="922" w:type="dxa"/>
            <w:tcBorders>
              <w:top w:val="nil"/>
              <w:left w:val="nil"/>
              <w:bottom w:val="single" w:sz="4" w:space="0" w:color="auto"/>
              <w:right w:val="single" w:sz="4" w:space="0" w:color="auto"/>
            </w:tcBorders>
            <w:hideMark/>
          </w:tcPr>
          <w:p w14:paraId="3B4F9EE8" w14:textId="798550CB" w:rsidR="00EB59CC" w:rsidRPr="000C153C" w:rsidRDefault="00EB59CC" w:rsidP="00EB59CC">
            <w:pPr>
              <w:jc w:val="center"/>
              <w:rPr>
                <w:rFonts w:eastAsia="Times New Roman"/>
              </w:rPr>
            </w:pPr>
            <w:r w:rsidRPr="001D1F98">
              <w:t>22</w:t>
            </w:r>
          </w:p>
        </w:tc>
        <w:tc>
          <w:tcPr>
            <w:tcW w:w="607" w:type="dxa"/>
            <w:tcBorders>
              <w:top w:val="nil"/>
              <w:left w:val="nil"/>
              <w:bottom w:val="single" w:sz="4" w:space="0" w:color="auto"/>
              <w:right w:val="single" w:sz="4" w:space="0" w:color="auto"/>
            </w:tcBorders>
            <w:hideMark/>
          </w:tcPr>
          <w:p w14:paraId="7890041E" w14:textId="717B0C43" w:rsidR="00EB59CC" w:rsidRPr="000C153C" w:rsidRDefault="00EB59CC" w:rsidP="00EB59CC">
            <w:pPr>
              <w:jc w:val="center"/>
              <w:rPr>
                <w:rFonts w:eastAsia="Times New Roman"/>
              </w:rPr>
            </w:pPr>
            <w:r w:rsidRPr="001D1F98">
              <w:t>3.8</w:t>
            </w:r>
          </w:p>
        </w:tc>
        <w:tc>
          <w:tcPr>
            <w:tcW w:w="897" w:type="dxa"/>
            <w:tcBorders>
              <w:top w:val="nil"/>
              <w:left w:val="nil"/>
              <w:bottom w:val="single" w:sz="4" w:space="0" w:color="auto"/>
              <w:right w:val="single" w:sz="4" w:space="0" w:color="auto"/>
            </w:tcBorders>
            <w:hideMark/>
          </w:tcPr>
          <w:p w14:paraId="47FAEAEF" w14:textId="3F898174" w:rsidR="00EB59CC" w:rsidRPr="000C153C" w:rsidRDefault="00EB59CC" w:rsidP="00EB59CC">
            <w:pPr>
              <w:jc w:val="center"/>
              <w:rPr>
                <w:rFonts w:eastAsia="Times New Roman"/>
              </w:rPr>
            </w:pPr>
            <w:r w:rsidRPr="001D1F98">
              <w:t>34</w:t>
            </w:r>
          </w:p>
        </w:tc>
        <w:tc>
          <w:tcPr>
            <w:tcW w:w="718" w:type="dxa"/>
            <w:tcBorders>
              <w:top w:val="nil"/>
              <w:left w:val="nil"/>
              <w:bottom w:val="single" w:sz="4" w:space="0" w:color="auto"/>
              <w:right w:val="single" w:sz="4" w:space="0" w:color="auto"/>
            </w:tcBorders>
            <w:hideMark/>
          </w:tcPr>
          <w:p w14:paraId="0013AC5E" w14:textId="173A5155" w:rsidR="00EB59CC" w:rsidRPr="000C153C" w:rsidRDefault="00EB59CC" w:rsidP="00EB59CC">
            <w:pPr>
              <w:jc w:val="center"/>
              <w:rPr>
                <w:rFonts w:eastAsia="Times New Roman"/>
              </w:rPr>
            </w:pPr>
            <w:r w:rsidRPr="001D1F98">
              <w:t>5.8</w:t>
            </w:r>
          </w:p>
        </w:tc>
        <w:tc>
          <w:tcPr>
            <w:tcW w:w="939" w:type="dxa"/>
            <w:tcBorders>
              <w:top w:val="nil"/>
              <w:left w:val="nil"/>
              <w:bottom w:val="single" w:sz="4" w:space="0" w:color="auto"/>
              <w:right w:val="single" w:sz="4" w:space="0" w:color="auto"/>
            </w:tcBorders>
            <w:hideMark/>
          </w:tcPr>
          <w:p w14:paraId="0DC847F3" w14:textId="77857013" w:rsidR="00EB59CC" w:rsidRPr="000C153C" w:rsidRDefault="00EB59CC" w:rsidP="00EB59CC">
            <w:pPr>
              <w:jc w:val="center"/>
              <w:rPr>
                <w:rFonts w:eastAsia="Times New Roman"/>
              </w:rPr>
            </w:pPr>
            <w:r w:rsidRPr="001D1F98">
              <w:t>138</w:t>
            </w:r>
          </w:p>
        </w:tc>
        <w:tc>
          <w:tcPr>
            <w:tcW w:w="718" w:type="dxa"/>
            <w:tcBorders>
              <w:top w:val="nil"/>
              <w:left w:val="nil"/>
              <w:bottom w:val="single" w:sz="4" w:space="0" w:color="auto"/>
              <w:right w:val="single" w:sz="4" w:space="0" w:color="auto"/>
            </w:tcBorders>
            <w:hideMark/>
          </w:tcPr>
          <w:p w14:paraId="577CF8CA" w14:textId="35E23E1B" w:rsidR="00EB59CC" w:rsidRPr="000C153C" w:rsidRDefault="00EB59CC" w:rsidP="00EB59CC">
            <w:pPr>
              <w:jc w:val="center"/>
              <w:rPr>
                <w:rFonts w:eastAsia="Times New Roman"/>
              </w:rPr>
            </w:pPr>
            <w:r w:rsidRPr="001D1F98">
              <w:t>23.7</w:t>
            </w:r>
          </w:p>
        </w:tc>
        <w:tc>
          <w:tcPr>
            <w:tcW w:w="939" w:type="dxa"/>
            <w:tcBorders>
              <w:top w:val="nil"/>
              <w:left w:val="nil"/>
              <w:bottom w:val="single" w:sz="4" w:space="0" w:color="auto"/>
              <w:right w:val="single" w:sz="4" w:space="0" w:color="auto"/>
            </w:tcBorders>
            <w:hideMark/>
          </w:tcPr>
          <w:p w14:paraId="706137C3" w14:textId="0856CC02" w:rsidR="00EB59CC" w:rsidRPr="000C153C" w:rsidRDefault="00EB59CC" w:rsidP="00EB59CC">
            <w:pPr>
              <w:jc w:val="center"/>
              <w:rPr>
                <w:rFonts w:eastAsia="Times New Roman"/>
              </w:rPr>
            </w:pPr>
            <w:r w:rsidRPr="001D1F98">
              <w:t>242</w:t>
            </w:r>
          </w:p>
        </w:tc>
        <w:tc>
          <w:tcPr>
            <w:tcW w:w="718" w:type="dxa"/>
            <w:tcBorders>
              <w:top w:val="nil"/>
              <w:left w:val="nil"/>
              <w:bottom w:val="single" w:sz="4" w:space="0" w:color="auto"/>
              <w:right w:val="single" w:sz="4" w:space="0" w:color="auto"/>
            </w:tcBorders>
            <w:hideMark/>
          </w:tcPr>
          <w:p w14:paraId="5CA52E6C" w14:textId="34168B77" w:rsidR="00EB59CC" w:rsidRPr="000C153C" w:rsidRDefault="00EB59CC" w:rsidP="00EB59CC">
            <w:pPr>
              <w:jc w:val="center"/>
              <w:rPr>
                <w:rFonts w:eastAsia="Times New Roman"/>
              </w:rPr>
            </w:pPr>
            <w:r w:rsidRPr="001D1F98">
              <w:t>41.5</w:t>
            </w:r>
          </w:p>
        </w:tc>
        <w:tc>
          <w:tcPr>
            <w:tcW w:w="939" w:type="dxa"/>
            <w:tcBorders>
              <w:top w:val="nil"/>
              <w:left w:val="nil"/>
              <w:bottom w:val="single" w:sz="4" w:space="0" w:color="auto"/>
              <w:right w:val="single" w:sz="4" w:space="0" w:color="auto"/>
            </w:tcBorders>
            <w:hideMark/>
          </w:tcPr>
          <w:p w14:paraId="47F2C55E" w14:textId="4175E63D" w:rsidR="00EB59CC" w:rsidRPr="000C153C" w:rsidRDefault="00EB59CC" w:rsidP="00EB59CC">
            <w:pPr>
              <w:jc w:val="center"/>
              <w:rPr>
                <w:rFonts w:eastAsia="Times New Roman"/>
              </w:rPr>
            </w:pPr>
            <w:r w:rsidRPr="001D1F98">
              <w:t>147</w:t>
            </w:r>
          </w:p>
        </w:tc>
        <w:tc>
          <w:tcPr>
            <w:tcW w:w="718" w:type="dxa"/>
            <w:tcBorders>
              <w:top w:val="nil"/>
              <w:left w:val="nil"/>
              <w:bottom w:val="single" w:sz="4" w:space="0" w:color="auto"/>
              <w:right w:val="single" w:sz="4" w:space="0" w:color="auto"/>
            </w:tcBorders>
            <w:hideMark/>
          </w:tcPr>
          <w:p w14:paraId="478A82B6" w14:textId="3FFE0F18" w:rsidR="00EB59CC" w:rsidRPr="000C153C" w:rsidRDefault="00EB59CC" w:rsidP="00EB59CC">
            <w:pPr>
              <w:jc w:val="center"/>
              <w:rPr>
                <w:rFonts w:eastAsia="Times New Roman"/>
              </w:rPr>
            </w:pPr>
            <w:r w:rsidRPr="001D1F98">
              <w:t>25.2</w:t>
            </w:r>
          </w:p>
        </w:tc>
      </w:tr>
      <w:tr w:rsidR="00EB59CC" w:rsidRPr="000C153C" w14:paraId="42CDC41F" w14:textId="77777777" w:rsidTr="00EB59CC">
        <w:trPr>
          <w:trHeight w:val="252"/>
          <w:jc w:val="center"/>
        </w:trPr>
        <w:tc>
          <w:tcPr>
            <w:tcW w:w="1458"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58E52001" w14:textId="77777777" w:rsidR="00EB59CC" w:rsidRPr="000C153C" w:rsidRDefault="00EB59CC" w:rsidP="00EB59CC">
            <w:pPr>
              <w:jc w:val="both"/>
              <w:rPr>
                <w:rFonts w:eastAsia="Times New Roman"/>
              </w:rPr>
            </w:pPr>
            <w:r w:rsidRPr="000C153C">
              <w:rPr>
                <w:rFonts w:eastAsia="Times New Roman"/>
              </w:rPr>
              <w:t>Lakes </w:t>
            </w:r>
          </w:p>
        </w:tc>
        <w:tc>
          <w:tcPr>
            <w:tcW w:w="922" w:type="dxa"/>
            <w:tcBorders>
              <w:top w:val="nil"/>
              <w:left w:val="nil"/>
              <w:bottom w:val="single" w:sz="4" w:space="0" w:color="auto"/>
              <w:right w:val="single" w:sz="4" w:space="0" w:color="auto"/>
            </w:tcBorders>
            <w:hideMark/>
          </w:tcPr>
          <w:p w14:paraId="69099D34" w14:textId="628E855E" w:rsidR="00EB59CC" w:rsidRPr="000C153C" w:rsidRDefault="00EB59CC" w:rsidP="00EB59CC">
            <w:pPr>
              <w:jc w:val="center"/>
              <w:rPr>
                <w:rFonts w:eastAsia="Times New Roman"/>
              </w:rPr>
            </w:pPr>
            <w:r w:rsidRPr="001D1F98">
              <w:t>25</w:t>
            </w:r>
          </w:p>
        </w:tc>
        <w:tc>
          <w:tcPr>
            <w:tcW w:w="607" w:type="dxa"/>
            <w:tcBorders>
              <w:top w:val="nil"/>
              <w:left w:val="nil"/>
              <w:bottom w:val="single" w:sz="4" w:space="0" w:color="auto"/>
              <w:right w:val="single" w:sz="4" w:space="0" w:color="auto"/>
            </w:tcBorders>
            <w:hideMark/>
          </w:tcPr>
          <w:p w14:paraId="30E0C1BD" w14:textId="4C3EB109" w:rsidR="00EB59CC" w:rsidRPr="000C153C" w:rsidRDefault="00EB59CC" w:rsidP="00EB59CC">
            <w:pPr>
              <w:jc w:val="center"/>
              <w:rPr>
                <w:rFonts w:eastAsia="Times New Roman"/>
              </w:rPr>
            </w:pPr>
            <w:r w:rsidRPr="001D1F98">
              <w:t>4.3</w:t>
            </w:r>
          </w:p>
        </w:tc>
        <w:tc>
          <w:tcPr>
            <w:tcW w:w="897" w:type="dxa"/>
            <w:tcBorders>
              <w:top w:val="nil"/>
              <w:left w:val="nil"/>
              <w:bottom w:val="single" w:sz="4" w:space="0" w:color="auto"/>
              <w:right w:val="single" w:sz="4" w:space="0" w:color="auto"/>
            </w:tcBorders>
            <w:hideMark/>
          </w:tcPr>
          <w:p w14:paraId="39752E13" w14:textId="3DA93B41" w:rsidR="00EB59CC" w:rsidRPr="000C153C" w:rsidRDefault="00EB59CC" w:rsidP="00EB59CC">
            <w:pPr>
              <w:jc w:val="center"/>
              <w:rPr>
                <w:rFonts w:eastAsia="Times New Roman"/>
              </w:rPr>
            </w:pPr>
            <w:r w:rsidRPr="001D1F98">
              <w:t>39</w:t>
            </w:r>
          </w:p>
        </w:tc>
        <w:tc>
          <w:tcPr>
            <w:tcW w:w="718" w:type="dxa"/>
            <w:tcBorders>
              <w:top w:val="nil"/>
              <w:left w:val="nil"/>
              <w:bottom w:val="single" w:sz="4" w:space="0" w:color="auto"/>
              <w:right w:val="single" w:sz="4" w:space="0" w:color="auto"/>
            </w:tcBorders>
            <w:hideMark/>
          </w:tcPr>
          <w:p w14:paraId="5F757481" w14:textId="28E6E773" w:rsidR="00EB59CC" w:rsidRPr="000C153C" w:rsidRDefault="00EB59CC" w:rsidP="00EB59CC">
            <w:pPr>
              <w:jc w:val="center"/>
              <w:rPr>
                <w:rFonts w:eastAsia="Times New Roman"/>
              </w:rPr>
            </w:pPr>
            <w:r w:rsidRPr="001D1F98">
              <w:t>6.7</w:t>
            </w:r>
          </w:p>
        </w:tc>
        <w:tc>
          <w:tcPr>
            <w:tcW w:w="939" w:type="dxa"/>
            <w:tcBorders>
              <w:top w:val="nil"/>
              <w:left w:val="nil"/>
              <w:bottom w:val="single" w:sz="4" w:space="0" w:color="auto"/>
              <w:right w:val="single" w:sz="4" w:space="0" w:color="auto"/>
            </w:tcBorders>
            <w:hideMark/>
          </w:tcPr>
          <w:p w14:paraId="38035E64" w14:textId="56B3D0DC" w:rsidR="00EB59CC" w:rsidRPr="000C153C" w:rsidRDefault="00EB59CC" w:rsidP="00EB59CC">
            <w:pPr>
              <w:jc w:val="center"/>
              <w:rPr>
                <w:rFonts w:eastAsia="Times New Roman"/>
              </w:rPr>
            </w:pPr>
            <w:r w:rsidRPr="001D1F98">
              <w:t>151</w:t>
            </w:r>
          </w:p>
        </w:tc>
        <w:tc>
          <w:tcPr>
            <w:tcW w:w="718" w:type="dxa"/>
            <w:tcBorders>
              <w:top w:val="nil"/>
              <w:left w:val="nil"/>
              <w:bottom w:val="single" w:sz="4" w:space="0" w:color="auto"/>
              <w:right w:val="single" w:sz="4" w:space="0" w:color="auto"/>
            </w:tcBorders>
            <w:hideMark/>
          </w:tcPr>
          <w:p w14:paraId="744900E2" w14:textId="4D90109F" w:rsidR="00EB59CC" w:rsidRPr="000C153C" w:rsidRDefault="00EB59CC" w:rsidP="00EB59CC">
            <w:pPr>
              <w:jc w:val="center"/>
              <w:rPr>
                <w:rFonts w:eastAsia="Times New Roman"/>
              </w:rPr>
            </w:pPr>
            <w:r w:rsidRPr="001D1F98">
              <w:t>25.9</w:t>
            </w:r>
          </w:p>
        </w:tc>
        <w:tc>
          <w:tcPr>
            <w:tcW w:w="939" w:type="dxa"/>
            <w:tcBorders>
              <w:top w:val="nil"/>
              <w:left w:val="nil"/>
              <w:bottom w:val="single" w:sz="4" w:space="0" w:color="auto"/>
              <w:right w:val="single" w:sz="4" w:space="0" w:color="auto"/>
            </w:tcBorders>
            <w:hideMark/>
          </w:tcPr>
          <w:p w14:paraId="2FB3E726" w14:textId="1AEBF04D" w:rsidR="00EB59CC" w:rsidRPr="000C153C" w:rsidRDefault="00EB59CC" w:rsidP="00EB59CC">
            <w:pPr>
              <w:jc w:val="center"/>
              <w:rPr>
                <w:rFonts w:eastAsia="Times New Roman"/>
              </w:rPr>
            </w:pPr>
            <w:r w:rsidRPr="001D1F98">
              <w:t>234</w:t>
            </w:r>
          </w:p>
        </w:tc>
        <w:tc>
          <w:tcPr>
            <w:tcW w:w="718" w:type="dxa"/>
            <w:tcBorders>
              <w:top w:val="nil"/>
              <w:left w:val="nil"/>
              <w:bottom w:val="single" w:sz="4" w:space="0" w:color="auto"/>
              <w:right w:val="single" w:sz="4" w:space="0" w:color="auto"/>
            </w:tcBorders>
            <w:hideMark/>
          </w:tcPr>
          <w:p w14:paraId="23B758D3" w14:textId="719FECF8" w:rsidR="00EB59CC" w:rsidRPr="000C153C" w:rsidRDefault="00EB59CC" w:rsidP="00EB59CC">
            <w:pPr>
              <w:jc w:val="center"/>
              <w:rPr>
                <w:rFonts w:eastAsia="Times New Roman"/>
              </w:rPr>
            </w:pPr>
            <w:r w:rsidRPr="001D1F98">
              <w:t>40.1</w:t>
            </w:r>
          </w:p>
        </w:tc>
        <w:tc>
          <w:tcPr>
            <w:tcW w:w="939" w:type="dxa"/>
            <w:tcBorders>
              <w:top w:val="nil"/>
              <w:left w:val="nil"/>
              <w:bottom w:val="single" w:sz="4" w:space="0" w:color="auto"/>
              <w:right w:val="single" w:sz="4" w:space="0" w:color="auto"/>
            </w:tcBorders>
            <w:hideMark/>
          </w:tcPr>
          <w:p w14:paraId="4BD75D16" w14:textId="4959EEF1" w:rsidR="00EB59CC" w:rsidRPr="000C153C" w:rsidRDefault="00EB59CC" w:rsidP="00EB59CC">
            <w:pPr>
              <w:jc w:val="center"/>
              <w:rPr>
                <w:rFonts w:eastAsia="Times New Roman"/>
              </w:rPr>
            </w:pPr>
            <w:r w:rsidRPr="001D1F98">
              <w:t>134</w:t>
            </w:r>
          </w:p>
        </w:tc>
        <w:tc>
          <w:tcPr>
            <w:tcW w:w="718" w:type="dxa"/>
            <w:tcBorders>
              <w:top w:val="nil"/>
              <w:left w:val="nil"/>
              <w:bottom w:val="single" w:sz="4" w:space="0" w:color="auto"/>
              <w:right w:val="single" w:sz="4" w:space="0" w:color="auto"/>
            </w:tcBorders>
            <w:hideMark/>
          </w:tcPr>
          <w:p w14:paraId="201AE4F1" w14:textId="304569A1" w:rsidR="00EB59CC" w:rsidRPr="000C153C" w:rsidRDefault="00EB59CC" w:rsidP="00EB59CC">
            <w:pPr>
              <w:jc w:val="center"/>
              <w:rPr>
                <w:rFonts w:eastAsia="Times New Roman"/>
              </w:rPr>
            </w:pPr>
            <w:r w:rsidRPr="001D1F98">
              <w:t>23</w:t>
            </w:r>
            <w:r>
              <w:t>.0</w:t>
            </w:r>
          </w:p>
        </w:tc>
      </w:tr>
      <w:tr w:rsidR="00EB59CC" w:rsidRPr="000C153C" w14:paraId="5B5E3F98" w14:textId="77777777" w:rsidTr="00EB59CC">
        <w:trPr>
          <w:trHeight w:val="252"/>
          <w:jc w:val="center"/>
        </w:trPr>
        <w:tc>
          <w:tcPr>
            <w:tcW w:w="1458"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6AE9B98B" w14:textId="77777777" w:rsidR="00EB59CC" w:rsidRPr="000C153C" w:rsidRDefault="00EB59CC" w:rsidP="00EB59CC">
            <w:pPr>
              <w:jc w:val="both"/>
              <w:rPr>
                <w:rFonts w:eastAsia="Times New Roman"/>
              </w:rPr>
            </w:pPr>
            <w:r w:rsidRPr="000C153C">
              <w:rPr>
                <w:rFonts w:eastAsia="Times New Roman"/>
              </w:rPr>
              <w:t>Oceans </w:t>
            </w:r>
          </w:p>
        </w:tc>
        <w:tc>
          <w:tcPr>
            <w:tcW w:w="922" w:type="dxa"/>
            <w:tcBorders>
              <w:top w:val="nil"/>
              <w:left w:val="nil"/>
              <w:bottom w:val="single" w:sz="4" w:space="0" w:color="auto"/>
              <w:right w:val="single" w:sz="4" w:space="0" w:color="auto"/>
            </w:tcBorders>
            <w:hideMark/>
          </w:tcPr>
          <w:p w14:paraId="237FF2FF" w14:textId="7397656D" w:rsidR="00EB59CC" w:rsidRPr="000C153C" w:rsidRDefault="00EB59CC" w:rsidP="00EB59CC">
            <w:pPr>
              <w:jc w:val="center"/>
              <w:rPr>
                <w:rFonts w:eastAsia="Times New Roman"/>
              </w:rPr>
            </w:pPr>
            <w:r w:rsidRPr="001D1F98">
              <w:t>14</w:t>
            </w:r>
          </w:p>
        </w:tc>
        <w:tc>
          <w:tcPr>
            <w:tcW w:w="607" w:type="dxa"/>
            <w:tcBorders>
              <w:top w:val="nil"/>
              <w:left w:val="nil"/>
              <w:bottom w:val="single" w:sz="4" w:space="0" w:color="auto"/>
              <w:right w:val="single" w:sz="4" w:space="0" w:color="auto"/>
            </w:tcBorders>
            <w:hideMark/>
          </w:tcPr>
          <w:p w14:paraId="7E99F0E2" w14:textId="3084E7F2" w:rsidR="00EB59CC" w:rsidRPr="000C153C" w:rsidRDefault="00EB59CC" w:rsidP="00EB59CC">
            <w:pPr>
              <w:jc w:val="center"/>
              <w:rPr>
                <w:rFonts w:eastAsia="Times New Roman"/>
              </w:rPr>
            </w:pPr>
            <w:r w:rsidRPr="001D1F98">
              <w:t>2.4</w:t>
            </w:r>
          </w:p>
        </w:tc>
        <w:tc>
          <w:tcPr>
            <w:tcW w:w="897" w:type="dxa"/>
            <w:tcBorders>
              <w:top w:val="nil"/>
              <w:left w:val="nil"/>
              <w:bottom w:val="single" w:sz="4" w:space="0" w:color="auto"/>
              <w:right w:val="single" w:sz="4" w:space="0" w:color="auto"/>
            </w:tcBorders>
            <w:hideMark/>
          </w:tcPr>
          <w:p w14:paraId="72BAFC8B" w14:textId="527670DA" w:rsidR="00EB59CC" w:rsidRPr="000C153C" w:rsidRDefault="00EB59CC" w:rsidP="00EB59CC">
            <w:pPr>
              <w:jc w:val="center"/>
              <w:rPr>
                <w:rFonts w:eastAsia="Times New Roman"/>
              </w:rPr>
            </w:pPr>
            <w:r w:rsidRPr="001D1F98">
              <w:t>40</w:t>
            </w:r>
          </w:p>
        </w:tc>
        <w:tc>
          <w:tcPr>
            <w:tcW w:w="718" w:type="dxa"/>
            <w:tcBorders>
              <w:top w:val="nil"/>
              <w:left w:val="nil"/>
              <w:bottom w:val="single" w:sz="4" w:space="0" w:color="auto"/>
              <w:right w:val="single" w:sz="4" w:space="0" w:color="auto"/>
            </w:tcBorders>
            <w:hideMark/>
          </w:tcPr>
          <w:p w14:paraId="0A7756D0" w14:textId="7AA4BBB7" w:rsidR="00EB59CC" w:rsidRPr="000C153C" w:rsidRDefault="00EB59CC" w:rsidP="00EB59CC">
            <w:pPr>
              <w:jc w:val="center"/>
              <w:rPr>
                <w:rFonts w:eastAsia="Times New Roman"/>
              </w:rPr>
            </w:pPr>
            <w:r w:rsidRPr="001D1F98">
              <w:t>6.9</w:t>
            </w:r>
          </w:p>
        </w:tc>
        <w:tc>
          <w:tcPr>
            <w:tcW w:w="939" w:type="dxa"/>
            <w:tcBorders>
              <w:top w:val="nil"/>
              <w:left w:val="nil"/>
              <w:bottom w:val="single" w:sz="4" w:space="0" w:color="auto"/>
              <w:right w:val="single" w:sz="4" w:space="0" w:color="auto"/>
            </w:tcBorders>
            <w:hideMark/>
          </w:tcPr>
          <w:p w14:paraId="1F4A15D9" w14:textId="67CE141C" w:rsidR="00EB59CC" w:rsidRPr="000C153C" w:rsidRDefault="00EB59CC" w:rsidP="00EB59CC">
            <w:pPr>
              <w:jc w:val="center"/>
              <w:rPr>
                <w:rFonts w:eastAsia="Times New Roman"/>
              </w:rPr>
            </w:pPr>
            <w:r w:rsidRPr="001D1F98">
              <w:t>88</w:t>
            </w:r>
          </w:p>
        </w:tc>
        <w:tc>
          <w:tcPr>
            <w:tcW w:w="718" w:type="dxa"/>
            <w:tcBorders>
              <w:top w:val="nil"/>
              <w:left w:val="nil"/>
              <w:bottom w:val="single" w:sz="4" w:space="0" w:color="auto"/>
              <w:right w:val="single" w:sz="4" w:space="0" w:color="auto"/>
            </w:tcBorders>
            <w:hideMark/>
          </w:tcPr>
          <w:p w14:paraId="7834E6B8" w14:textId="0F6C31A5" w:rsidR="00EB59CC" w:rsidRPr="000C153C" w:rsidRDefault="00EB59CC" w:rsidP="00EB59CC">
            <w:pPr>
              <w:jc w:val="center"/>
              <w:rPr>
                <w:rFonts w:eastAsia="Times New Roman"/>
              </w:rPr>
            </w:pPr>
            <w:r w:rsidRPr="001D1F98">
              <w:t>15.1</w:t>
            </w:r>
          </w:p>
        </w:tc>
        <w:tc>
          <w:tcPr>
            <w:tcW w:w="939" w:type="dxa"/>
            <w:tcBorders>
              <w:top w:val="nil"/>
              <w:left w:val="nil"/>
              <w:bottom w:val="single" w:sz="4" w:space="0" w:color="auto"/>
              <w:right w:val="single" w:sz="4" w:space="0" w:color="auto"/>
            </w:tcBorders>
            <w:hideMark/>
          </w:tcPr>
          <w:p w14:paraId="20840639" w14:textId="125EBCE6" w:rsidR="00EB59CC" w:rsidRPr="000C153C" w:rsidRDefault="00EB59CC" w:rsidP="00EB59CC">
            <w:pPr>
              <w:jc w:val="center"/>
              <w:rPr>
                <w:rFonts w:eastAsia="Times New Roman"/>
              </w:rPr>
            </w:pPr>
            <w:r w:rsidRPr="001D1F98">
              <w:t>226</w:t>
            </w:r>
          </w:p>
        </w:tc>
        <w:tc>
          <w:tcPr>
            <w:tcW w:w="718" w:type="dxa"/>
            <w:tcBorders>
              <w:top w:val="nil"/>
              <w:left w:val="nil"/>
              <w:bottom w:val="single" w:sz="4" w:space="0" w:color="auto"/>
              <w:right w:val="single" w:sz="4" w:space="0" w:color="auto"/>
            </w:tcBorders>
            <w:hideMark/>
          </w:tcPr>
          <w:p w14:paraId="03EF8969" w14:textId="1CB1E03A" w:rsidR="00EB59CC" w:rsidRPr="000C153C" w:rsidRDefault="00EB59CC" w:rsidP="00EB59CC">
            <w:pPr>
              <w:jc w:val="center"/>
              <w:rPr>
                <w:rFonts w:eastAsia="Times New Roman"/>
              </w:rPr>
            </w:pPr>
            <w:r w:rsidRPr="001D1F98">
              <w:t>38.8</w:t>
            </w:r>
          </w:p>
        </w:tc>
        <w:tc>
          <w:tcPr>
            <w:tcW w:w="939" w:type="dxa"/>
            <w:tcBorders>
              <w:top w:val="nil"/>
              <w:left w:val="nil"/>
              <w:bottom w:val="single" w:sz="4" w:space="0" w:color="auto"/>
              <w:right w:val="single" w:sz="4" w:space="0" w:color="auto"/>
            </w:tcBorders>
            <w:hideMark/>
          </w:tcPr>
          <w:p w14:paraId="17772650" w14:textId="1BCD3DBF" w:rsidR="00EB59CC" w:rsidRPr="000C153C" w:rsidRDefault="00EB59CC" w:rsidP="00EB59CC">
            <w:pPr>
              <w:jc w:val="center"/>
              <w:rPr>
                <w:rFonts w:eastAsia="Times New Roman"/>
              </w:rPr>
            </w:pPr>
            <w:r w:rsidRPr="001D1F98">
              <w:t>215</w:t>
            </w:r>
          </w:p>
        </w:tc>
        <w:tc>
          <w:tcPr>
            <w:tcW w:w="718" w:type="dxa"/>
            <w:tcBorders>
              <w:top w:val="nil"/>
              <w:left w:val="nil"/>
              <w:bottom w:val="single" w:sz="4" w:space="0" w:color="auto"/>
              <w:right w:val="single" w:sz="4" w:space="0" w:color="auto"/>
            </w:tcBorders>
            <w:hideMark/>
          </w:tcPr>
          <w:p w14:paraId="51058222" w14:textId="791498BF" w:rsidR="00EB59CC" w:rsidRPr="000C153C" w:rsidRDefault="00EB59CC" w:rsidP="00EB59CC">
            <w:pPr>
              <w:jc w:val="center"/>
              <w:rPr>
                <w:rFonts w:eastAsia="Times New Roman"/>
              </w:rPr>
            </w:pPr>
            <w:r w:rsidRPr="001D1F98">
              <w:t>36.9</w:t>
            </w:r>
          </w:p>
        </w:tc>
      </w:tr>
      <w:tr w:rsidR="00EB59CC" w:rsidRPr="000C153C" w14:paraId="2C1DE7AD" w14:textId="77777777" w:rsidTr="00EB59CC">
        <w:trPr>
          <w:trHeight w:val="252"/>
          <w:jc w:val="center"/>
        </w:trPr>
        <w:tc>
          <w:tcPr>
            <w:tcW w:w="1458"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49BAA3FA" w14:textId="77777777" w:rsidR="00EB59CC" w:rsidRPr="000C153C" w:rsidRDefault="00EB59CC" w:rsidP="00EB59CC">
            <w:pPr>
              <w:jc w:val="both"/>
              <w:rPr>
                <w:rFonts w:eastAsia="Times New Roman"/>
              </w:rPr>
            </w:pPr>
            <w:r w:rsidRPr="000C153C">
              <w:rPr>
                <w:rFonts w:eastAsia="Times New Roman"/>
              </w:rPr>
              <w:t>Estuaries </w:t>
            </w:r>
          </w:p>
        </w:tc>
        <w:tc>
          <w:tcPr>
            <w:tcW w:w="922" w:type="dxa"/>
            <w:tcBorders>
              <w:top w:val="nil"/>
              <w:left w:val="nil"/>
              <w:bottom w:val="single" w:sz="4" w:space="0" w:color="auto"/>
              <w:right w:val="single" w:sz="4" w:space="0" w:color="auto"/>
            </w:tcBorders>
            <w:hideMark/>
          </w:tcPr>
          <w:p w14:paraId="18318E08" w14:textId="534858B9" w:rsidR="00EB59CC" w:rsidRPr="000C153C" w:rsidRDefault="00EB59CC" w:rsidP="00EB59CC">
            <w:pPr>
              <w:jc w:val="center"/>
              <w:rPr>
                <w:rFonts w:eastAsia="Times New Roman"/>
              </w:rPr>
            </w:pPr>
            <w:r w:rsidRPr="001D1F98">
              <w:t>37</w:t>
            </w:r>
          </w:p>
        </w:tc>
        <w:tc>
          <w:tcPr>
            <w:tcW w:w="607" w:type="dxa"/>
            <w:tcBorders>
              <w:top w:val="nil"/>
              <w:left w:val="nil"/>
              <w:bottom w:val="single" w:sz="4" w:space="0" w:color="auto"/>
              <w:right w:val="single" w:sz="4" w:space="0" w:color="auto"/>
            </w:tcBorders>
            <w:hideMark/>
          </w:tcPr>
          <w:p w14:paraId="40228513" w14:textId="75BBE200" w:rsidR="00EB59CC" w:rsidRPr="000C153C" w:rsidRDefault="00EB59CC" w:rsidP="00EB59CC">
            <w:pPr>
              <w:jc w:val="center"/>
              <w:rPr>
                <w:rFonts w:eastAsia="Times New Roman"/>
              </w:rPr>
            </w:pPr>
            <w:r w:rsidRPr="001D1F98">
              <w:t>6.3</w:t>
            </w:r>
          </w:p>
        </w:tc>
        <w:tc>
          <w:tcPr>
            <w:tcW w:w="897" w:type="dxa"/>
            <w:tcBorders>
              <w:top w:val="nil"/>
              <w:left w:val="nil"/>
              <w:bottom w:val="single" w:sz="4" w:space="0" w:color="auto"/>
              <w:right w:val="single" w:sz="4" w:space="0" w:color="auto"/>
            </w:tcBorders>
            <w:hideMark/>
          </w:tcPr>
          <w:p w14:paraId="0757FE46" w14:textId="1E82CD5D" w:rsidR="00EB59CC" w:rsidRPr="000C153C" w:rsidRDefault="00EB59CC" w:rsidP="00EB59CC">
            <w:pPr>
              <w:jc w:val="center"/>
              <w:rPr>
                <w:rFonts w:eastAsia="Times New Roman"/>
              </w:rPr>
            </w:pPr>
            <w:r w:rsidRPr="001D1F98">
              <w:t>59</w:t>
            </w:r>
          </w:p>
        </w:tc>
        <w:tc>
          <w:tcPr>
            <w:tcW w:w="718" w:type="dxa"/>
            <w:tcBorders>
              <w:top w:val="nil"/>
              <w:left w:val="nil"/>
              <w:bottom w:val="single" w:sz="4" w:space="0" w:color="auto"/>
              <w:right w:val="single" w:sz="4" w:space="0" w:color="auto"/>
            </w:tcBorders>
            <w:hideMark/>
          </w:tcPr>
          <w:p w14:paraId="55C28B23" w14:textId="65AAF257" w:rsidR="00EB59CC" w:rsidRPr="000C153C" w:rsidRDefault="00EB59CC" w:rsidP="00EB59CC">
            <w:pPr>
              <w:jc w:val="center"/>
              <w:rPr>
                <w:rFonts w:eastAsia="Times New Roman"/>
              </w:rPr>
            </w:pPr>
            <w:r w:rsidRPr="001D1F98">
              <w:t>10.1</w:t>
            </w:r>
          </w:p>
        </w:tc>
        <w:tc>
          <w:tcPr>
            <w:tcW w:w="939" w:type="dxa"/>
            <w:tcBorders>
              <w:top w:val="nil"/>
              <w:left w:val="nil"/>
              <w:bottom w:val="single" w:sz="4" w:space="0" w:color="auto"/>
              <w:right w:val="single" w:sz="4" w:space="0" w:color="auto"/>
            </w:tcBorders>
            <w:hideMark/>
          </w:tcPr>
          <w:p w14:paraId="2360910A" w14:textId="6372250E" w:rsidR="00EB59CC" w:rsidRPr="000C153C" w:rsidRDefault="00EB59CC" w:rsidP="00EB59CC">
            <w:pPr>
              <w:jc w:val="center"/>
              <w:rPr>
                <w:rFonts w:eastAsia="Times New Roman"/>
              </w:rPr>
            </w:pPr>
            <w:r w:rsidRPr="001D1F98">
              <w:t>200</w:t>
            </w:r>
          </w:p>
        </w:tc>
        <w:tc>
          <w:tcPr>
            <w:tcW w:w="718" w:type="dxa"/>
            <w:tcBorders>
              <w:top w:val="nil"/>
              <w:left w:val="nil"/>
              <w:bottom w:val="single" w:sz="4" w:space="0" w:color="auto"/>
              <w:right w:val="single" w:sz="4" w:space="0" w:color="auto"/>
            </w:tcBorders>
            <w:hideMark/>
          </w:tcPr>
          <w:p w14:paraId="4AA8DF82" w14:textId="1F90C935" w:rsidR="00EB59CC" w:rsidRPr="000C153C" w:rsidRDefault="00EB59CC" w:rsidP="00EB59CC">
            <w:pPr>
              <w:jc w:val="center"/>
              <w:rPr>
                <w:rFonts w:eastAsia="Times New Roman"/>
              </w:rPr>
            </w:pPr>
            <w:r w:rsidRPr="001D1F98">
              <w:t>34.3</w:t>
            </w:r>
          </w:p>
        </w:tc>
        <w:tc>
          <w:tcPr>
            <w:tcW w:w="939" w:type="dxa"/>
            <w:tcBorders>
              <w:top w:val="nil"/>
              <w:left w:val="nil"/>
              <w:bottom w:val="single" w:sz="4" w:space="0" w:color="auto"/>
              <w:right w:val="single" w:sz="4" w:space="0" w:color="auto"/>
            </w:tcBorders>
            <w:hideMark/>
          </w:tcPr>
          <w:p w14:paraId="4B9364E1" w14:textId="28A57EFE" w:rsidR="00EB59CC" w:rsidRPr="000C153C" w:rsidRDefault="00EB59CC" w:rsidP="00EB59CC">
            <w:pPr>
              <w:jc w:val="center"/>
              <w:rPr>
                <w:rFonts w:eastAsia="Times New Roman"/>
              </w:rPr>
            </w:pPr>
            <w:r w:rsidRPr="001D1F98">
              <w:t>188</w:t>
            </w:r>
          </w:p>
        </w:tc>
        <w:tc>
          <w:tcPr>
            <w:tcW w:w="718" w:type="dxa"/>
            <w:tcBorders>
              <w:top w:val="nil"/>
              <w:left w:val="nil"/>
              <w:bottom w:val="single" w:sz="4" w:space="0" w:color="auto"/>
              <w:right w:val="single" w:sz="4" w:space="0" w:color="auto"/>
            </w:tcBorders>
            <w:hideMark/>
          </w:tcPr>
          <w:p w14:paraId="7091DFBB" w14:textId="21BE62B0" w:rsidR="00EB59CC" w:rsidRPr="000C153C" w:rsidRDefault="00EB59CC" w:rsidP="00EB59CC">
            <w:pPr>
              <w:jc w:val="center"/>
              <w:rPr>
                <w:rFonts w:eastAsia="Times New Roman"/>
              </w:rPr>
            </w:pPr>
            <w:r w:rsidRPr="001D1F98">
              <w:t>32.2</w:t>
            </w:r>
          </w:p>
        </w:tc>
        <w:tc>
          <w:tcPr>
            <w:tcW w:w="939" w:type="dxa"/>
            <w:tcBorders>
              <w:top w:val="nil"/>
              <w:left w:val="nil"/>
              <w:bottom w:val="single" w:sz="4" w:space="0" w:color="auto"/>
              <w:right w:val="single" w:sz="4" w:space="0" w:color="auto"/>
            </w:tcBorders>
            <w:hideMark/>
          </w:tcPr>
          <w:p w14:paraId="2740FA87" w14:textId="737C2492" w:rsidR="00EB59CC" w:rsidRPr="000C153C" w:rsidRDefault="00EB59CC" w:rsidP="00EB59CC">
            <w:pPr>
              <w:jc w:val="center"/>
              <w:rPr>
                <w:rFonts w:eastAsia="Times New Roman"/>
              </w:rPr>
            </w:pPr>
            <w:r w:rsidRPr="001D1F98">
              <w:t>99</w:t>
            </w:r>
          </w:p>
        </w:tc>
        <w:tc>
          <w:tcPr>
            <w:tcW w:w="718" w:type="dxa"/>
            <w:tcBorders>
              <w:top w:val="nil"/>
              <w:left w:val="nil"/>
              <w:bottom w:val="single" w:sz="4" w:space="0" w:color="auto"/>
              <w:right w:val="single" w:sz="4" w:space="0" w:color="auto"/>
            </w:tcBorders>
            <w:hideMark/>
          </w:tcPr>
          <w:p w14:paraId="02D7CE9C" w14:textId="5482FB17" w:rsidR="00EB59CC" w:rsidRPr="000C153C" w:rsidRDefault="00EB59CC" w:rsidP="00EB59CC">
            <w:pPr>
              <w:jc w:val="center"/>
              <w:rPr>
                <w:rFonts w:eastAsia="Times New Roman"/>
              </w:rPr>
            </w:pPr>
            <w:r w:rsidRPr="001D1F98">
              <w:t>17</w:t>
            </w:r>
            <w:r>
              <w:t>.0</w:t>
            </w:r>
          </w:p>
        </w:tc>
      </w:tr>
      <w:tr w:rsidR="00EB59CC" w:rsidRPr="000C153C" w14:paraId="1270E054" w14:textId="77777777" w:rsidTr="00EB59CC">
        <w:trPr>
          <w:trHeight w:val="252"/>
          <w:jc w:val="center"/>
        </w:trPr>
        <w:tc>
          <w:tcPr>
            <w:tcW w:w="1458"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124DA9C0" w14:textId="13F6A44C" w:rsidR="00EB59CC" w:rsidRPr="000C153C" w:rsidRDefault="00EB59CC" w:rsidP="00EB59CC">
            <w:pPr>
              <w:jc w:val="both"/>
              <w:rPr>
                <w:rFonts w:eastAsia="Times New Roman"/>
              </w:rPr>
            </w:pPr>
            <w:r w:rsidRPr="000C153C">
              <w:rPr>
                <w:rFonts w:eastAsia="Times New Roman"/>
              </w:rPr>
              <w:t>Shell fishing </w:t>
            </w:r>
          </w:p>
        </w:tc>
        <w:tc>
          <w:tcPr>
            <w:tcW w:w="922" w:type="dxa"/>
            <w:tcBorders>
              <w:top w:val="nil"/>
              <w:left w:val="nil"/>
              <w:bottom w:val="single" w:sz="4" w:space="0" w:color="auto"/>
              <w:right w:val="single" w:sz="4" w:space="0" w:color="auto"/>
            </w:tcBorders>
            <w:hideMark/>
          </w:tcPr>
          <w:p w14:paraId="4875E352" w14:textId="6FC5B285" w:rsidR="00EB59CC" w:rsidRPr="000C153C" w:rsidRDefault="00EB59CC" w:rsidP="00EB59CC">
            <w:pPr>
              <w:jc w:val="center"/>
              <w:rPr>
                <w:rFonts w:eastAsia="Times New Roman"/>
              </w:rPr>
            </w:pPr>
            <w:r w:rsidRPr="001D1F98">
              <w:t>35</w:t>
            </w:r>
          </w:p>
        </w:tc>
        <w:tc>
          <w:tcPr>
            <w:tcW w:w="607" w:type="dxa"/>
            <w:tcBorders>
              <w:top w:val="nil"/>
              <w:left w:val="nil"/>
              <w:bottom w:val="single" w:sz="4" w:space="0" w:color="auto"/>
              <w:right w:val="single" w:sz="4" w:space="0" w:color="auto"/>
            </w:tcBorders>
            <w:hideMark/>
          </w:tcPr>
          <w:p w14:paraId="6D9E9FF2" w14:textId="3FE7877C" w:rsidR="00EB59CC" w:rsidRPr="000C153C" w:rsidRDefault="00EB59CC" w:rsidP="00EB59CC">
            <w:pPr>
              <w:jc w:val="center"/>
              <w:rPr>
                <w:rFonts w:eastAsia="Times New Roman"/>
              </w:rPr>
            </w:pPr>
            <w:r w:rsidRPr="001D1F98">
              <w:t>6</w:t>
            </w:r>
            <w:r>
              <w:t>.0</w:t>
            </w:r>
          </w:p>
        </w:tc>
        <w:tc>
          <w:tcPr>
            <w:tcW w:w="897" w:type="dxa"/>
            <w:tcBorders>
              <w:top w:val="nil"/>
              <w:left w:val="nil"/>
              <w:bottom w:val="single" w:sz="4" w:space="0" w:color="auto"/>
              <w:right w:val="single" w:sz="4" w:space="0" w:color="auto"/>
            </w:tcBorders>
            <w:hideMark/>
          </w:tcPr>
          <w:p w14:paraId="796AFAFA" w14:textId="0E3E2BAB" w:rsidR="00EB59CC" w:rsidRPr="000C153C" w:rsidRDefault="00EB59CC" w:rsidP="00EB59CC">
            <w:pPr>
              <w:jc w:val="center"/>
              <w:rPr>
                <w:rFonts w:eastAsia="Times New Roman"/>
              </w:rPr>
            </w:pPr>
            <w:r w:rsidRPr="001D1F98">
              <w:t>73</w:t>
            </w:r>
          </w:p>
        </w:tc>
        <w:tc>
          <w:tcPr>
            <w:tcW w:w="718" w:type="dxa"/>
            <w:tcBorders>
              <w:top w:val="nil"/>
              <w:left w:val="nil"/>
              <w:bottom w:val="single" w:sz="4" w:space="0" w:color="auto"/>
              <w:right w:val="single" w:sz="4" w:space="0" w:color="auto"/>
            </w:tcBorders>
            <w:hideMark/>
          </w:tcPr>
          <w:p w14:paraId="182B3099" w14:textId="51F0A941" w:rsidR="00EB59CC" w:rsidRPr="000C153C" w:rsidRDefault="00EB59CC" w:rsidP="00EB59CC">
            <w:pPr>
              <w:jc w:val="center"/>
              <w:rPr>
                <w:rFonts w:eastAsia="Times New Roman"/>
              </w:rPr>
            </w:pPr>
            <w:r w:rsidRPr="001D1F98">
              <w:t>12.5</w:t>
            </w:r>
          </w:p>
        </w:tc>
        <w:tc>
          <w:tcPr>
            <w:tcW w:w="939" w:type="dxa"/>
            <w:tcBorders>
              <w:top w:val="nil"/>
              <w:left w:val="nil"/>
              <w:bottom w:val="single" w:sz="4" w:space="0" w:color="auto"/>
              <w:right w:val="single" w:sz="4" w:space="0" w:color="auto"/>
            </w:tcBorders>
            <w:hideMark/>
          </w:tcPr>
          <w:p w14:paraId="4BF42716" w14:textId="66659797" w:rsidR="00EB59CC" w:rsidRPr="000C153C" w:rsidRDefault="00EB59CC" w:rsidP="00EB59CC">
            <w:pPr>
              <w:jc w:val="center"/>
              <w:rPr>
                <w:rFonts w:eastAsia="Times New Roman"/>
              </w:rPr>
            </w:pPr>
            <w:r w:rsidRPr="001D1F98">
              <w:t>148</w:t>
            </w:r>
          </w:p>
        </w:tc>
        <w:tc>
          <w:tcPr>
            <w:tcW w:w="718" w:type="dxa"/>
            <w:tcBorders>
              <w:top w:val="nil"/>
              <w:left w:val="nil"/>
              <w:bottom w:val="single" w:sz="4" w:space="0" w:color="auto"/>
              <w:right w:val="single" w:sz="4" w:space="0" w:color="auto"/>
            </w:tcBorders>
            <w:hideMark/>
          </w:tcPr>
          <w:p w14:paraId="708C5819" w14:textId="4CACE515" w:rsidR="00EB59CC" w:rsidRPr="000C153C" w:rsidRDefault="00EB59CC" w:rsidP="00EB59CC">
            <w:pPr>
              <w:jc w:val="center"/>
              <w:rPr>
                <w:rFonts w:eastAsia="Times New Roman"/>
              </w:rPr>
            </w:pPr>
            <w:r w:rsidRPr="001D1F98">
              <w:t>25.4</w:t>
            </w:r>
          </w:p>
        </w:tc>
        <w:tc>
          <w:tcPr>
            <w:tcW w:w="939" w:type="dxa"/>
            <w:tcBorders>
              <w:top w:val="nil"/>
              <w:left w:val="nil"/>
              <w:bottom w:val="single" w:sz="4" w:space="0" w:color="auto"/>
              <w:right w:val="single" w:sz="4" w:space="0" w:color="auto"/>
            </w:tcBorders>
            <w:hideMark/>
          </w:tcPr>
          <w:p w14:paraId="531CA081" w14:textId="04A4913E" w:rsidR="00EB59CC" w:rsidRPr="000C153C" w:rsidRDefault="00EB59CC" w:rsidP="00EB59CC">
            <w:pPr>
              <w:jc w:val="center"/>
              <w:rPr>
                <w:rFonts w:eastAsia="Times New Roman"/>
              </w:rPr>
            </w:pPr>
            <w:r w:rsidRPr="001D1F98">
              <w:t>183</w:t>
            </w:r>
          </w:p>
        </w:tc>
        <w:tc>
          <w:tcPr>
            <w:tcW w:w="718" w:type="dxa"/>
            <w:tcBorders>
              <w:top w:val="nil"/>
              <w:left w:val="nil"/>
              <w:bottom w:val="single" w:sz="4" w:space="0" w:color="auto"/>
              <w:right w:val="single" w:sz="4" w:space="0" w:color="auto"/>
            </w:tcBorders>
            <w:hideMark/>
          </w:tcPr>
          <w:p w14:paraId="0C466496" w14:textId="08FE10CE" w:rsidR="00EB59CC" w:rsidRPr="000C153C" w:rsidRDefault="00EB59CC" w:rsidP="00EB59CC">
            <w:pPr>
              <w:jc w:val="center"/>
              <w:rPr>
                <w:rFonts w:eastAsia="Times New Roman"/>
              </w:rPr>
            </w:pPr>
            <w:r w:rsidRPr="001D1F98">
              <w:t>31.4</w:t>
            </w:r>
          </w:p>
        </w:tc>
        <w:tc>
          <w:tcPr>
            <w:tcW w:w="939" w:type="dxa"/>
            <w:tcBorders>
              <w:top w:val="nil"/>
              <w:left w:val="nil"/>
              <w:bottom w:val="single" w:sz="4" w:space="0" w:color="auto"/>
              <w:right w:val="single" w:sz="4" w:space="0" w:color="auto"/>
            </w:tcBorders>
            <w:hideMark/>
          </w:tcPr>
          <w:p w14:paraId="038D7B4E" w14:textId="03704267" w:rsidR="00EB59CC" w:rsidRPr="000C153C" w:rsidRDefault="00EB59CC" w:rsidP="00EB59CC">
            <w:pPr>
              <w:jc w:val="center"/>
              <w:rPr>
                <w:rFonts w:eastAsia="Times New Roman"/>
              </w:rPr>
            </w:pPr>
            <w:r w:rsidRPr="001D1F98">
              <w:t>144</w:t>
            </w:r>
          </w:p>
        </w:tc>
        <w:tc>
          <w:tcPr>
            <w:tcW w:w="718" w:type="dxa"/>
            <w:tcBorders>
              <w:top w:val="nil"/>
              <w:left w:val="nil"/>
              <w:bottom w:val="single" w:sz="4" w:space="0" w:color="auto"/>
              <w:right w:val="single" w:sz="4" w:space="0" w:color="auto"/>
            </w:tcBorders>
            <w:hideMark/>
          </w:tcPr>
          <w:p w14:paraId="65C00446" w14:textId="71BC0118" w:rsidR="00EB59CC" w:rsidRPr="000C153C" w:rsidRDefault="00EB59CC" w:rsidP="00EB59CC">
            <w:pPr>
              <w:jc w:val="center"/>
              <w:rPr>
                <w:rFonts w:eastAsia="Times New Roman"/>
              </w:rPr>
            </w:pPr>
            <w:r w:rsidRPr="001D1F98">
              <w:t>24.7</w:t>
            </w:r>
          </w:p>
        </w:tc>
      </w:tr>
    </w:tbl>
    <w:p w14:paraId="5BB886D9" w14:textId="0F5AA367" w:rsidR="00F34B0C" w:rsidRPr="000C153C" w:rsidRDefault="00F34B0C" w:rsidP="000C153C">
      <w:pPr>
        <w:jc w:val="both"/>
      </w:pPr>
    </w:p>
    <w:p w14:paraId="457BCF11" w14:textId="73C4C304" w:rsidR="00B42C47" w:rsidRDefault="00B42C47" w:rsidP="004B4253">
      <w:pPr>
        <w:pStyle w:val="Heading2"/>
      </w:pPr>
      <w:r w:rsidRPr="00B42C47">
        <w:t xml:space="preserve">Evaluating South Carolina Residents' Prioritization of Water </w:t>
      </w:r>
      <w:r>
        <w:t>Conservation</w:t>
      </w:r>
      <w:r w:rsidRPr="00B42C47">
        <w:t xml:space="preserve"> Concerns</w:t>
      </w:r>
    </w:p>
    <w:p w14:paraId="22BC8BA0" w14:textId="1D14924B" w:rsidR="00B42C47" w:rsidRDefault="739B7D8D" w:rsidP="007C1424">
      <w:pPr>
        <w:jc w:val="both"/>
        <w:rPr>
          <w:rFonts w:eastAsia="Times New Roman"/>
        </w:rPr>
      </w:pPr>
      <w:r w:rsidRPr="000C153C">
        <w:rPr>
          <w:rFonts w:eastAsia="Times New Roman"/>
        </w:rPr>
        <w:t xml:space="preserve">Participants were requested to indicate the degree of importance they associated with the amount of water available for various activities (as presented in Table 4). </w:t>
      </w:r>
      <w:r w:rsidR="007C1424" w:rsidRPr="007C1424">
        <w:rPr>
          <w:rFonts w:eastAsia="Times New Roman"/>
        </w:rPr>
        <w:t xml:space="preserve">The table reflects varied perceptions of the importance of water sources for different purposes. </w:t>
      </w:r>
      <w:r w:rsidR="00B42C47" w:rsidRPr="00B42C47">
        <w:rPr>
          <w:rFonts w:eastAsia="Times New Roman"/>
        </w:rPr>
        <w:t>The survey highlights agriculture as the most crucial concern regarding water quantity, with over half of the respondents marking it as 'Extremely Important' and a negligible percentage considering it insignificant. On the other end</w:t>
      </w:r>
      <w:r w:rsidR="00B42C47">
        <w:rPr>
          <w:rFonts w:eastAsia="Times New Roman"/>
        </w:rPr>
        <w:t xml:space="preserve"> of the spectrum, golf courses were</w:t>
      </w:r>
      <w:r w:rsidR="00B42C47" w:rsidRPr="00B42C47">
        <w:rPr>
          <w:rFonts w:eastAsia="Times New Roman"/>
        </w:rPr>
        <w:t xml:space="preserve"> </w:t>
      </w:r>
      <w:r w:rsidR="00B42C47">
        <w:rPr>
          <w:rFonts w:eastAsia="Times New Roman"/>
        </w:rPr>
        <w:t>perceived as the least critical</w:t>
      </w:r>
      <w:r w:rsidR="00B42C47" w:rsidRPr="00B42C47">
        <w:rPr>
          <w:rFonts w:eastAsia="Times New Roman"/>
        </w:rPr>
        <w:t>. Recreational swimming garner</w:t>
      </w:r>
      <w:r w:rsidR="00B42C47">
        <w:rPr>
          <w:rFonts w:eastAsia="Times New Roman"/>
        </w:rPr>
        <w:t>ed</w:t>
      </w:r>
      <w:r w:rsidR="00B42C47" w:rsidRPr="00B42C47">
        <w:rPr>
          <w:rFonts w:eastAsia="Times New Roman"/>
        </w:rPr>
        <w:t xml:space="preserve"> </w:t>
      </w:r>
      <w:r w:rsidR="00B42C47">
        <w:rPr>
          <w:rFonts w:eastAsia="Times New Roman"/>
        </w:rPr>
        <w:t>a moderate level of importance</w:t>
      </w:r>
      <w:r w:rsidR="00B42C47" w:rsidRPr="00B42C47">
        <w:rPr>
          <w:rFonts w:eastAsia="Times New Roman"/>
        </w:rPr>
        <w:t xml:space="preserve">. Beach activities </w:t>
      </w:r>
      <w:r w:rsidR="00B42C47">
        <w:rPr>
          <w:rFonts w:eastAsia="Times New Roman"/>
        </w:rPr>
        <w:t>were</w:t>
      </w:r>
      <w:r w:rsidR="00B42C47" w:rsidRPr="00B42C47">
        <w:rPr>
          <w:rFonts w:eastAsia="Times New Roman"/>
        </w:rPr>
        <w:t xml:space="preserve"> rated more favorably, with a substantial number considering them 'Highly Important' and a notable portion 'Extremely </w:t>
      </w:r>
      <w:r w:rsidR="00DE660E" w:rsidRPr="00B42C47">
        <w:rPr>
          <w:rFonts w:eastAsia="Times New Roman"/>
        </w:rPr>
        <w:t>important</w:t>
      </w:r>
      <w:r w:rsidR="00B42C47" w:rsidRPr="00B42C47">
        <w:rPr>
          <w:rFonts w:eastAsia="Times New Roman"/>
        </w:rPr>
        <w:t>', indicating a higher valua</w:t>
      </w:r>
      <w:r w:rsidR="00EB59CC">
        <w:rPr>
          <w:rFonts w:eastAsia="Times New Roman"/>
        </w:rPr>
        <w:t>tion of beach-related water use</w:t>
      </w:r>
      <w:r w:rsidR="00B42C47" w:rsidRPr="00B42C47">
        <w:rPr>
          <w:rFonts w:eastAsia="Times New Roman"/>
        </w:rPr>
        <w:t>.</w:t>
      </w:r>
    </w:p>
    <w:p w14:paraId="3504B6F8" w14:textId="26FD67C5" w:rsidR="00EB59CC" w:rsidRPr="00EB59CC" w:rsidRDefault="00EB59CC" w:rsidP="00DE660E">
      <w:pPr>
        <w:jc w:val="both"/>
        <w:rPr>
          <w:rFonts w:eastAsia="Times New Roman"/>
        </w:rPr>
      </w:pPr>
      <w:r w:rsidRPr="00EB59CC">
        <w:rPr>
          <w:rFonts w:eastAsia="Times New Roman"/>
        </w:rPr>
        <w:t xml:space="preserve">The </w:t>
      </w:r>
      <w:r>
        <w:rPr>
          <w:rFonts w:eastAsia="Times New Roman"/>
        </w:rPr>
        <w:t>findings</w:t>
      </w:r>
      <w:r w:rsidRPr="00EB59CC">
        <w:rPr>
          <w:rFonts w:eastAsia="Times New Roman"/>
        </w:rPr>
        <w:t xml:space="preserve"> indicate a differentiated perspective on the importance of water for various uses. Commerce is notably valued, with a significant portion of respondents recognizing its importance, though a small fraction disregard it. Cities emerge</w:t>
      </w:r>
      <w:r>
        <w:rPr>
          <w:rFonts w:eastAsia="Times New Roman"/>
        </w:rPr>
        <w:t>d</w:t>
      </w:r>
      <w:r w:rsidRPr="00EB59CC">
        <w:rPr>
          <w:rFonts w:eastAsia="Times New Roman"/>
        </w:rPr>
        <w:t xml:space="preserve"> as a critical area of concern, receiving high importance ratings from the majority, with very few viewing them as unimportant. The aesthetic value of landscapes also garner</w:t>
      </w:r>
      <w:r>
        <w:rPr>
          <w:rFonts w:eastAsia="Times New Roman"/>
        </w:rPr>
        <w:t>ed</w:t>
      </w:r>
      <w:r w:rsidRPr="00EB59CC">
        <w:rPr>
          <w:rFonts w:eastAsia="Times New Roman"/>
        </w:rPr>
        <w:t xml:space="preserve"> attention, though it </w:t>
      </w:r>
      <w:r>
        <w:rPr>
          <w:rFonts w:eastAsia="Times New Roman"/>
        </w:rPr>
        <w:t>was</w:t>
      </w:r>
      <w:r w:rsidRPr="00EB59CC">
        <w:rPr>
          <w:rFonts w:eastAsia="Times New Roman"/>
        </w:rPr>
        <w:t xml:space="preserve"> slightly less prioritized compared to commerce and urban needs. Natural water bodies like aquifers, springs, and rivers </w:t>
      </w:r>
      <w:r>
        <w:rPr>
          <w:rFonts w:eastAsia="Times New Roman"/>
        </w:rPr>
        <w:t>were</w:t>
      </w:r>
      <w:r w:rsidRPr="00EB59CC">
        <w:rPr>
          <w:rFonts w:eastAsia="Times New Roman"/>
        </w:rPr>
        <w:t xml:space="preserve"> highlighted as extremely important by a considerable majority, underlining their critical role in the ecosystem and for human use.</w:t>
      </w:r>
    </w:p>
    <w:p w14:paraId="10EC0709" w14:textId="3CF18903" w:rsidR="00EB59CC" w:rsidRPr="00EB59CC" w:rsidRDefault="00EB59CC" w:rsidP="00DE660E">
      <w:pPr>
        <w:jc w:val="both"/>
        <w:rPr>
          <w:rFonts w:eastAsia="Times New Roman"/>
        </w:rPr>
      </w:pPr>
      <w:r w:rsidRPr="00EB59CC">
        <w:rPr>
          <w:rFonts w:eastAsia="Times New Roman"/>
        </w:rPr>
        <w:t xml:space="preserve">Agriculture </w:t>
      </w:r>
      <w:r>
        <w:rPr>
          <w:rFonts w:eastAsia="Times New Roman"/>
        </w:rPr>
        <w:t>stood</w:t>
      </w:r>
      <w:r w:rsidRPr="00EB59CC">
        <w:rPr>
          <w:rFonts w:eastAsia="Times New Roman"/>
        </w:rPr>
        <w:t xml:space="preserve"> out as a primary concern regarding water availability, reflecting its vital role in food production and the economy. Conversely, golf courses </w:t>
      </w:r>
      <w:r>
        <w:rPr>
          <w:rFonts w:eastAsia="Times New Roman"/>
        </w:rPr>
        <w:t>were</w:t>
      </w:r>
      <w:r w:rsidRPr="00EB59CC">
        <w:rPr>
          <w:rFonts w:eastAsia="Times New Roman"/>
        </w:rPr>
        <w:t xml:space="preserve"> deemed less essential, indicating a lower priority for water use in leisure compared to more fundamental needs such as drinking water and agriculture. The findings collectively emphasize</w:t>
      </w:r>
      <w:r>
        <w:rPr>
          <w:rFonts w:eastAsia="Times New Roman"/>
        </w:rPr>
        <w:t>d</w:t>
      </w:r>
      <w:r w:rsidRPr="00EB59CC">
        <w:rPr>
          <w:rFonts w:eastAsia="Times New Roman"/>
        </w:rPr>
        <w:t xml:space="preserve"> the crucial importance of managing water resources effectively, prioritizing essential services and natural ecosystems while also accommodating recreational and commercial interests to a lesser extent.</w:t>
      </w:r>
    </w:p>
    <w:p w14:paraId="6CD7065F" w14:textId="77777777" w:rsidR="00EB59CC" w:rsidRDefault="00EB59CC" w:rsidP="00DE660E">
      <w:pPr>
        <w:jc w:val="both"/>
        <w:rPr>
          <w:rFonts w:eastAsia="Times New Roman"/>
        </w:rPr>
      </w:pPr>
      <w:r>
        <w:rPr>
          <w:rFonts w:eastAsia="Times New Roman"/>
        </w:rPr>
        <w:br w:type="page"/>
      </w:r>
    </w:p>
    <w:p w14:paraId="2320635D" w14:textId="5B8A89D8" w:rsidR="00F34B0C" w:rsidRPr="000C153C" w:rsidRDefault="739B7D8D" w:rsidP="00DE660E">
      <w:pPr>
        <w:jc w:val="both"/>
        <w:rPr>
          <w:rFonts w:eastAsia="Times New Roman"/>
        </w:rPr>
      </w:pPr>
      <w:r w:rsidRPr="000C153C">
        <w:rPr>
          <w:rFonts w:eastAsia="Times New Roman"/>
        </w:rPr>
        <w:lastRenderedPageBreak/>
        <w:t>Table 4</w:t>
      </w:r>
      <w:r w:rsidR="00731496" w:rsidRPr="000C153C">
        <w:rPr>
          <w:rFonts w:eastAsia="Times New Roman"/>
        </w:rPr>
        <w:t xml:space="preserve">: </w:t>
      </w:r>
      <w:r w:rsidRPr="000C153C">
        <w:rPr>
          <w:rFonts w:eastAsia="Times New Roman"/>
          <w:i/>
          <w:iCs/>
        </w:rPr>
        <w:t>Level of importance associated with water quantity</w:t>
      </w:r>
    </w:p>
    <w:tbl>
      <w:tblPr>
        <w:tblW w:w="9708" w:type="dxa"/>
        <w:jc w:val="center"/>
        <w:tblLook w:val="04A0" w:firstRow="1" w:lastRow="0" w:firstColumn="1" w:lastColumn="0" w:noHBand="0" w:noVBand="1"/>
      </w:tblPr>
      <w:tblGrid>
        <w:gridCol w:w="2082"/>
        <w:gridCol w:w="808"/>
        <w:gridCol w:w="718"/>
        <w:gridCol w:w="807"/>
        <w:gridCol w:w="718"/>
        <w:gridCol w:w="807"/>
        <w:gridCol w:w="718"/>
        <w:gridCol w:w="807"/>
        <w:gridCol w:w="718"/>
        <w:gridCol w:w="807"/>
        <w:gridCol w:w="718"/>
      </w:tblGrid>
      <w:tr w:rsidR="006E1487" w:rsidRPr="000C153C" w14:paraId="1EFB7073" w14:textId="77777777" w:rsidTr="00EB59CC">
        <w:trPr>
          <w:trHeight w:val="534"/>
          <w:jc w:val="center"/>
        </w:trPr>
        <w:tc>
          <w:tcPr>
            <w:tcW w:w="2082" w:type="dxa"/>
            <w:tcBorders>
              <w:top w:val="nil"/>
              <w:left w:val="nil"/>
              <w:bottom w:val="nil"/>
              <w:right w:val="nil"/>
            </w:tcBorders>
            <w:vAlign w:val="center"/>
            <w:hideMark/>
          </w:tcPr>
          <w:p w14:paraId="1A41B395" w14:textId="77777777" w:rsidR="006E1487" w:rsidRPr="000C153C" w:rsidRDefault="006E1487" w:rsidP="00DE660E">
            <w:pPr>
              <w:jc w:val="both"/>
              <w:rPr>
                <w:rFonts w:eastAsia="Times New Roman"/>
              </w:rPr>
            </w:pPr>
          </w:p>
        </w:tc>
        <w:tc>
          <w:tcPr>
            <w:tcW w:w="152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59329E0" w14:textId="5F15D7E0" w:rsidR="006E1487" w:rsidRPr="000C153C" w:rsidRDefault="006E1487" w:rsidP="00DE660E">
            <w:pPr>
              <w:jc w:val="both"/>
              <w:rPr>
                <w:rFonts w:eastAsia="Times New Roman"/>
                <w:color w:val="000000"/>
              </w:rPr>
            </w:pPr>
            <w:r w:rsidRPr="000C153C">
              <w:rPr>
                <w:rFonts w:eastAsia="Times New Roman"/>
                <w:color w:val="000000"/>
              </w:rPr>
              <w:t>Not at all important</w:t>
            </w:r>
          </w:p>
        </w:tc>
        <w:tc>
          <w:tcPr>
            <w:tcW w:w="1525" w:type="dxa"/>
            <w:gridSpan w:val="2"/>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59BA72E8" w14:textId="64078A7C" w:rsidR="006E1487" w:rsidRPr="000C153C" w:rsidRDefault="006E1487" w:rsidP="00DE660E">
            <w:pPr>
              <w:jc w:val="both"/>
              <w:rPr>
                <w:rFonts w:eastAsia="Times New Roman"/>
                <w:color w:val="000000"/>
              </w:rPr>
            </w:pPr>
            <w:r w:rsidRPr="000C153C">
              <w:rPr>
                <w:rFonts w:eastAsia="Times New Roman"/>
                <w:color w:val="000000"/>
              </w:rPr>
              <w:t>Slightly Important</w:t>
            </w:r>
          </w:p>
        </w:tc>
        <w:tc>
          <w:tcPr>
            <w:tcW w:w="1525" w:type="dxa"/>
            <w:gridSpan w:val="2"/>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60D703C6" w14:textId="10589649" w:rsidR="006E1487" w:rsidRPr="000C153C" w:rsidRDefault="006E1487" w:rsidP="00DE660E">
            <w:pPr>
              <w:jc w:val="both"/>
              <w:rPr>
                <w:rFonts w:eastAsia="Times New Roman"/>
                <w:color w:val="000000"/>
              </w:rPr>
            </w:pPr>
            <w:r w:rsidRPr="000C153C">
              <w:rPr>
                <w:rFonts w:eastAsia="Times New Roman"/>
                <w:color w:val="000000"/>
              </w:rPr>
              <w:t>Fairly Important</w:t>
            </w:r>
          </w:p>
        </w:tc>
        <w:tc>
          <w:tcPr>
            <w:tcW w:w="1525" w:type="dxa"/>
            <w:gridSpan w:val="2"/>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33B8A66F" w14:textId="318A1CD4" w:rsidR="006E1487" w:rsidRPr="000C153C" w:rsidRDefault="006E1487" w:rsidP="00DE660E">
            <w:pPr>
              <w:jc w:val="both"/>
              <w:rPr>
                <w:rFonts w:eastAsia="Times New Roman"/>
                <w:color w:val="000000"/>
              </w:rPr>
            </w:pPr>
            <w:r w:rsidRPr="000C153C">
              <w:rPr>
                <w:rFonts w:eastAsia="Times New Roman"/>
                <w:color w:val="000000"/>
              </w:rPr>
              <w:t>Highly Important</w:t>
            </w:r>
          </w:p>
        </w:tc>
        <w:tc>
          <w:tcPr>
            <w:tcW w:w="1525" w:type="dxa"/>
            <w:gridSpan w:val="2"/>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4DD5D28E" w14:textId="1A80AE3C" w:rsidR="006E1487" w:rsidRPr="000C153C" w:rsidRDefault="006E1487" w:rsidP="00DE660E">
            <w:pPr>
              <w:jc w:val="both"/>
              <w:rPr>
                <w:rFonts w:eastAsia="Times New Roman"/>
                <w:color w:val="000000"/>
              </w:rPr>
            </w:pPr>
            <w:r w:rsidRPr="000C153C">
              <w:rPr>
                <w:rFonts w:eastAsia="Times New Roman"/>
                <w:color w:val="000000"/>
              </w:rPr>
              <w:t>Extremely Important</w:t>
            </w:r>
          </w:p>
        </w:tc>
      </w:tr>
      <w:tr w:rsidR="005C5144" w:rsidRPr="000C153C" w14:paraId="2989D759" w14:textId="77777777" w:rsidTr="00EB59CC">
        <w:trPr>
          <w:trHeight w:val="194"/>
          <w:jc w:val="center"/>
        </w:trPr>
        <w:tc>
          <w:tcPr>
            <w:tcW w:w="2082" w:type="dxa"/>
            <w:tcBorders>
              <w:top w:val="nil"/>
              <w:left w:val="nil"/>
              <w:bottom w:val="nil"/>
              <w:right w:val="nil"/>
            </w:tcBorders>
            <w:shd w:val="clear" w:color="000000" w:fill="FFFFFF"/>
            <w:vAlign w:val="center"/>
            <w:hideMark/>
          </w:tcPr>
          <w:p w14:paraId="2F159D9B" w14:textId="77777777" w:rsidR="006E1487" w:rsidRPr="000C153C" w:rsidRDefault="006E1487" w:rsidP="00DE660E">
            <w:pPr>
              <w:jc w:val="both"/>
              <w:rPr>
                <w:rFonts w:eastAsia="Times New Roman"/>
                <w:color w:val="000000"/>
                <w:sz w:val="18"/>
                <w:szCs w:val="18"/>
              </w:rPr>
            </w:pPr>
            <w:r w:rsidRPr="000C153C">
              <w:rPr>
                <w:rFonts w:eastAsia="Times New Roman"/>
                <w:color w:val="000000"/>
                <w:sz w:val="18"/>
                <w:szCs w:val="18"/>
              </w:rPr>
              <w:t> </w:t>
            </w:r>
          </w:p>
        </w:tc>
        <w:tc>
          <w:tcPr>
            <w:tcW w:w="808"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6B4C1521" w14:textId="55A8F6A2" w:rsidR="006E1487" w:rsidRPr="000C153C" w:rsidRDefault="006E1487" w:rsidP="00DE660E">
            <w:pPr>
              <w:jc w:val="both"/>
              <w:rPr>
                <w:rFonts w:eastAsia="Times New Roman"/>
                <w:color w:val="000000"/>
                <w:sz w:val="20"/>
                <w:szCs w:val="20"/>
              </w:rPr>
            </w:pPr>
            <w:r w:rsidRPr="000C153C">
              <w:rPr>
                <w:rFonts w:eastAsia="Times New Roman"/>
                <w:color w:val="000000"/>
                <w:sz w:val="20"/>
                <w:szCs w:val="20"/>
              </w:rPr>
              <w:t>n</w:t>
            </w:r>
          </w:p>
        </w:tc>
        <w:tc>
          <w:tcPr>
            <w:tcW w:w="718" w:type="dxa"/>
            <w:tcBorders>
              <w:top w:val="nil"/>
              <w:left w:val="nil"/>
              <w:bottom w:val="single" w:sz="4" w:space="0" w:color="auto"/>
              <w:right w:val="single" w:sz="4" w:space="0" w:color="auto"/>
            </w:tcBorders>
            <w:shd w:val="clear" w:color="auto" w:fill="B4C6E7" w:themeFill="accent1" w:themeFillTint="66"/>
            <w:vAlign w:val="center"/>
            <w:hideMark/>
          </w:tcPr>
          <w:p w14:paraId="60D37A50" w14:textId="4E0A7F97" w:rsidR="006E1487" w:rsidRPr="000C153C" w:rsidRDefault="006E1487" w:rsidP="00DE660E">
            <w:pPr>
              <w:jc w:val="both"/>
              <w:rPr>
                <w:rFonts w:eastAsia="Times New Roman"/>
                <w:color w:val="000000"/>
                <w:sz w:val="20"/>
                <w:szCs w:val="20"/>
              </w:rPr>
            </w:pPr>
            <w:r w:rsidRPr="000C153C">
              <w:rPr>
                <w:rFonts w:eastAsia="Times New Roman"/>
                <w:color w:val="000000"/>
                <w:sz w:val="20"/>
                <w:szCs w:val="20"/>
              </w:rPr>
              <w:t>%</w:t>
            </w:r>
          </w:p>
        </w:tc>
        <w:tc>
          <w:tcPr>
            <w:tcW w:w="807" w:type="dxa"/>
            <w:tcBorders>
              <w:top w:val="nil"/>
              <w:left w:val="nil"/>
              <w:bottom w:val="single" w:sz="4" w:space="0" w:color="auto"/>
              <w:right w:val="single" w:sz="4" w:space="0" w:color="auto"/>
            </w:tcBorders>
            <w:shd w:val="clear" w:color="auto" w:fill="B4C6E7" w:themeFill="accent1" w:themeFillTint="66"/>
            <w:vAlign w:val="center"/>
            <w:hideMark/>
          </w:tcPr>
          <w:p w14:paraId="2C083B7C" w14:textId="03CD9C6D" w:rsidR="006E1487" w:rsidRPr="000C153C" w:rsidRDefault="006E1487" w:rsidP="00DE660E">
            <w:pPr>
              <w:jc w:val="both"/>
              <w:rPr>
                <w:rFonts w:eastAsia="Times New Roman"/>
                <w:color w:val="000000"/>
                <w:sz w:val="20"/>
                <w:szCs w:val="20"/>
              </w:rPr>
            </w:pPr>
            <w:r w:rsidRPr="000C153C">
              <w:rPr>
                <w:rFonts w:eastAsia="Times New Roman"/>
                <w:color w:val="000000"/>
                <w:sz w:val="20"/>
                <w:szCs w:val="20"/>
              </w:rPr>
              <w:t>n</w:t>
            </w:r>
          </w:p>
        </w:tc>
        <w:tc>
          <w:tcPr>
            <w:tcW w:w="718" w:type="dxa"/>
            <w:tcBorders>
              <w:top w:val="nil"/>
              <w:left w:val="nil"/>
              <w:bottom w:val="single" w:sz="4" w:space="0" w:color="auto"/>
              <w:right w:val="single" w:sz="4" w:space="0" w:color="auto"/>
            </w:tcBorders>
            <w:shd w:val="clear" w:color="auto" w:fill="B4C6E7" w:themeFill="accent1" w:themeFillTint="66"/>
            <w:vAlign w:val="center"/>
            <w:hideMark/>
          </w:tcPr>
          <w:p w14:paraId="52DED784" w14:textId="01F6A98A" w:rsidR="006E1487" w:rsidRPr="000C153C" w:rsidRDefault="006E1487" w:rsidP="00DE660E">
            <w:pPr>
              <w:jc w:val="both"/>
              <w:rPr>
                <w:rFonts w:eastAsia="Times New Roman"/>
                <w:color w:val="000000"/>
                <w:sz w:val="20"/>
                <w:szCs w:val="20"/>
              </w:rPr>
            </w:pPr>
            <w:r w:rsidRPr="000C153C">
              <w:rPr>
                <w:rFonts w:eastAsia="Times New Roman"/>
                <w:color w:val="000000"/>
                <w:sz w:val="20"/>
                <w:szCs w:val="20"/>
              </w:rPr>
              <w:t>%</w:t>
            </w:r>
          </w:p>
        </w:tc>
        <w:tc>
          <w:tcPr>
            <w:tcW w:w="807" w:type="dxa"/>
            <w:tcBorders>
              <w:top w:val="nil"/>
              <w:left w:val="nil"/>
              <w:bottom w:val="single" w:sz="4" w:space="0" w:color="auto"/>
              <w:right w:val="single" w:sz="4" w:space="0" w:color="auto"/>
            </w:tcBorders>
            <w:shd w:val="clear" w:color="auto" w:fill="B4C6E7" w:themeFill="accent1" w:themeFillTint="66"/>
            <w:vAlign w:val="center"/>
            <w:hideMark/>
          </w:tcPr>
          <w:p w14:paraId="49FECA21" w14:textId="6ED2BF7D" w:rsidR="006E1487" w:rsidRPr="000C153C" w:rsidRDefault="006E1487" w:rsidP="00DE660E">
            <w:pPr>
              <w:jc w:val="both"/>
              <w:rPr>
                <w:rFonts w:eastAsia="Times New Roman"/>
                <w:color w:val="000000"/>
                <w:sz w:val="20"/>
                <w:szCs w:val="20"/>
              </w:rPr>
            </w:pPr>
            <w:r w:rsidRPr="000C153C">
              <w:rPr>
                <w:rFonts w:eastAsia="Times New Roman"/>
                <w:color w:val="000000"/>
                <w:sz w:val="20"/>
                <w:szCs w:val="20"/>
              </w:rPr>
              <w:t>n</w:t>
            </w:r>
          </w:p>
        </w:tc>
        <w:tc>
          <w:tcPr>
            <w:tcW w:w="718" w:type="dxa"/>
            <w:tcBorders>
              <w:top w:val="nil"/>
              <w:left w:val="nil"/>
              <w:bottom w:val="single" w:sz="4" w:space="0" w:color="auto"/>
              <w:right w:val="single" w:sz="4" w:space="0" w:color="auto"/>
            </w:tcBorders>
            <w:shd w:val="clear" w:color="auto" w:fill="B4C6E7" w:themeFill="accent1" w:themeFillTint="66"/>
            <w:vAlign w:val="center"/>
            <w:hideMark/>
          </w:tcPr>
          <w:p w14:paraId="4E9D3266" w14:textId="26090CA2" w:rsidR="006E1487" w:rsidRPr="000C153C" w:rsidRDefault="006E1487" w:rsidP="00DE660E">
            <w:pPr>
              <w:jc w:val="both"/>
              <w:rPr>
                <w:rFonts w:eastAsia="Times New Roman"/>
                <w:color w:val="000000"/>
                <w:sz w:val="20"/>
                <w:szCs w:val="20"/>
              </w:rPr>
            </w:pPr>
            <w:r w:rsidRPr="000C153C">
              <w:rPr>
                <w:rFonts w:eastAsia="Times New Roman"/>
                <w:color w:val="000000"/>
                <w:sz w:val="20"/>
                <w:szCs w:val="20"/>
              </w:rPr>
              <w:t>%</w:t>
            </w:r>
          </w:p>
        </w:tc>
        <w:tc>
          <w:tcPr>
            <w:tcW w:w="807" w:type="dxa"/>
            <w:tcBorders>
              <w:top w:val="nil"/>
              <w:left w:val="nil"/>
              <w:bottom w:val="single" w:sz="4" w:space="0" w:color="auto"/>
              <w:right w:val="single" w:sz="4" w:space="0" w:color="auto"/>
            </w:tcBorders>
            <w:shd w:val="clear" w:color="auto" w:fill="B4C6E7" w:themeFill="accent1" w:themeFillTint="66"/>
            <w:vAlign w:val="center"/>
            <w:hideMark/>
          </w:tcPr>
          <w:p w14:paraId="7FA347CC" w14:textId="443674C0" w:rsidR="006E1487" w:rsidRPr="000C153C" w:rsidRDefault="006E1487" w:rsidP="00DE660E">
            <w:pPr>
              <w:jc w:val="both"/>
              <w:rPr>
                <w:rFonts w:eastAsia="Times New Roman"/>
                <w:color w:val="000000"/>
                <w:sz w:val="20"/>
                <w:szCs w:val="20"/>
              </w:rPr>
            </w:pPr>
            <w:r w:rsidRPr="000C153C">
              <w:rPr>
                <w:rFonts w:eastAsia="Times New Roman"/>
                <w:color w:val="000000"/>
                <w:sz w:val="20"/>
                <w:szCs w:val="20"/>
              </w:rPr>
              <w:t>n</w:t>
            </w:r>
          </w:p>
        </w:tc>
        <w:tc>
          <w:tcPr>
            <w:tcW w:w="718" w:type="dxa"/>
            <w:tcBorders>
              <w:top w:val="nil"/>
              <w:left w:val="nil"/>
              <w:bottom w:val="single" w:sz="4" w:space="0" w:color="auto"/>
              <w:right w:val="single" w:sz="4" w:space="0" w:color="auto"/>
            </w:tcBorders>
            <w:shd w:val="clear" w:color="auto" w:fill="B4C6E7" w:themeFill="accent1" w:themeFillTint="66"/>
            <w:vAlign w:val="center"/>
            <w:hideMark/>
          </w:tcPr>
          <w:p w14:paraId="360647A9" w14:textId="7829B1AE" w:rsidR="006E1487" w:rsidRPr="000C153C" w:rsidRDefault="006E1487" w:rsidP="00DE660E">
            <w:pPr>
              <w:jc w:val="both"/>
              <w:rPr>
                <w:rFonts w:eastAsia="Times New Roman"/>
                <w:color w:val="000000"/>
                <w:sz w:val="20"/>
                <w:szCs w:val="20"/>
              </w:rPr>
            </w:pPr>
            <w:r w:rsidRPr="000C153C">
              <w:rPr>
                <w:rFonts w:eastAsia="Times New Roman"/>
                <w:color w:val="000000"/>
                <w:sz w:val="20"/>
                <w:szCs w:val="20"/>
              </w:rPr>
              <w:t>%</w:t>
            </w:r>
          </w:p>
        </w:tc>
        <w:tc>
          <w:tcPr>
            <w:tcW w:w="807" w:type="dxa"/>
            <w:tcBorders>
              <w:top w:val="nil"/>
              <w:left w:val="nil"/>
              <w:bottom w:val="single" w:sz="4" w:space="0" w:color="auto"/>
              <w:right w:val="single" w:sz="4" w:space="0" w:color="auto"/>
            </w:tcBorders>
            <w:shd w:val="clear" w:color="auto" w:fill="B4C6E7" w:themeFill="accent1" w:themeFillTint="66"/>
            <w:vAlign w:val="center"/>
            <w:hideMark/>
          </w:tcPr>
          <w:p w14:paraId="29F7DD43" w14:textId="7292486F" w:rsidR="006E1487" w:rsidRPr="000C153C" w:rsidRDefault="006E1487" w:rsidP="00DE660E">
            <w:pPr>
              <w:jc w:val="both"/>
              <w:rPr>
                <w:rFonts w:eastAsia="Times New Roman"/>
                <w:color w:val="000000"/>
                <w:sz w:val="20"/>
                <w:szCs w:val="20"/>
              </w:rPr>
            </w:pPr>
            <w:r w:rsidRPr="000C153C">
              <w:rPr>
                <w:rFonts w:eastAsia="Times New Roman"/>
                <w:color w:val="000000"/>
                <w:sz w:val="20"/>
                <w:szCs w:val="20"/>
              </w:rPr>
              <w:t>n</w:t>
            </w:r>
          </w:p>
        </w:tc>
        <w:tc>
          <w:tcPr>
            <w:tcW w:w="718" w:type="dxa"/>
            <w:tcBorders>
              <w:top w:val="nil"/>
              <w:left w:val="nil"/>
              <w:bottom w:val="single" w:sz="4" w:space="0" w:color="auto"/>
              <w:right w:val="single" w:sz="4" w:space="0" w:color="auto"/>
            </w:tcBorders>
            <w:shd w:val="clear" w:color="auto" w:fill="B4C6E7" w:themeFill="accent1" w:themeFillTint="66"/>
            <w:vAlign w:val="center"/>
            <w:hideMark/>
          </w:tcPr>
          <w:p w14:paraId="24F01607" w14:textId="70F1BDA3" w:rsidR="006E1487" w:rsidRPr="000C153C" w:rsidRDefault="006E1487" w:rsidP="00DE660E">
            <w:pPr>
              <w:jc w:val="both"/>
              <w:rPr>
                <w:rFonts w:eastAsia="Times New Roman"/>
                <w:color w:val="000000"/>
                <w:sz w:val="20"/>
                <w:szCs w:val="20"/>
              </w:rPr>
            </w:pPr>
            <w:r w:rsidRPr="000C153C">
              <w:rPr>
                <w:rFonts w:eastAsia="Times New Roman"/>
                <w:color w:val="000000"/>
                <w:sz w:val="20"/>
                <w:szCs w:val="20"/>
              </w:rPr>
              <w:t>%</w:t>
            </w:r>
          </w:p>
        </w:tc>
      </w:tr>
      <w:tr w:rsidR="00EB59CC" w:rsidRPr="000C153C" w14:paraId="6D380CC2" w14:textId="77777777" w:rsidTr="00EB59CC">
        <w:trPr>
          <w:trHeight w:val="272"/>
          <w:jc w:val="center"/>
        </w:trPr>
        <w:tc>
          <w:tcPr>
            <w:tcW w:w="208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8172BC7" w14:textId="77777777" w:rsidR="00EB59CC" w:rsidRPr="000C153C" w:rsidRDefault="00EB59CC" w:rsidP="00DE660E">
            <w:pPr>
              <w:jc w:val="both"/>
              <w:rPr>
                <w:rFonts w:eastAsia="Times New Roman"/>
                <w:color w:val="000000"/>
                <w:sz w:val="20"/>
                <w:szCs w:val="20"/>
              </w:rPr>
            </w:pPr>
            <w:r w:rsidRPr="000C153C">
              <w:rPr>
                <w:rFonts w:eastAsia="Times New Roman"/>
                <w:color w:val="000000"/>
                <w:sz w:val="20"/>
                <w:szCs w:val="20"/>
              </w:rPr>
              <w:t>Agriculture </w:t>
            </w:r>
          </w:p>
        </w:tc>
        <w:tc>
          <w:tcPr>
            <w:tcW w:w="808" w:type="dxa"/>
            <w:tcBorders>
              <w:top w:val="nil"/>
              <w:left w:val="nil"/>
              <w:bottom w:val="single" w:sz="8" w:space="0" w:color="auto"/>
              <w:right w:val="single" w:sz="8" w:space="0" w:color="auto"/>
            </w:tcBorders>
            <w:shd w:val="clear" w:color="000000" w:fill="FFFFFF"/>
            <w:hideMark/>
          </w:tcPr>
          <w:p w14:paraId="1BF73ED9" w14:textId="180DD3F5" w:rsidR="00EB59CC" w:rsidRPr="000C153C" w:rsidRDefault="00EB59CC" w:rsidP="00DE660E">
            <w:pPr>
              <w:jc w:val="both"/>
              <w:rPr>
                <w:rFonts w:eastAsia="Times New Roman"/>
                <w:color w:val="000000"/>
                <w:sz w:val="20"/>
                <w:szCs w:val="20"/>
              </w:rPr>
            </w:pPr>
            <w:r w:rsidRPr="00BA4C7E">
              <w:t>14</w:t>
            </w:r>
          </w:p>
        </w:tc>
        <w:tc>
          <w:tcPr>
            <w:tcW w:w="718" w:type="dxa"/>
            <w:tcBorders>
              <w:top w:val="nil"/>
              <w:left w:val="nil"/>
              <w:bottom w:val="single" w:sz="8" w:space="0" w:color="auto"/>
              <w:right w:val="single" w:sz="8" w:space="0" w:color="auto"/>
            </w:tcBorders>
            <w:shd w:val="clear" w:color="000000" w:fill="FFFFFF"/>
            <w:hideMark/>
          </w:tcPr>
          <w:p w14:paraId="7732BE3B" w14:textId="5ACE9B0C" w:rsidR="00EB59CC" w:rsidRPr="000C153C" w:rsidRDefault="00EB59CC" w:rsidP="00DE660E">
            <w:pPr>
              <w:jc w:val="both"/>
              <w:rPr>
                <w:rFonts w:eastAsia="Times New Roman"/>
                <w:color w:val="000000"/>
                <w:sz w:val="20"/>
                <w:szCs w:val="20"/>
              </w:rPr>
            </w:pPr>
            <w:r w:rsidRPr="00BA4C7E">
              <w:t>2.4</w:t>
            </w:r>
          </w:p>
        </w:tc>
        <w:tc>
          <w:tcPr>
            <w:tcW w:w="807" w:type="dxa"/>
            <w:tcBorders>
              <w:top w:val="nil"/>
              <w:left w:val="nil"/>
              <w:bottom w:val="single" w:sz="8" w:space="0" w:color="auto"/>
              <w:right w:val="single" w:sz="8" w:space="0" w:color="auto"/>
            </w:tcBorders>
            <w:shd w:val="clear" w:color="000000" w:fill="FFFFFF"/>
            <w:hideMark/>
          </w:tcPr>
          <w:p w14:paraId="70B8CE7F" w14:textId="16D989E2" w:rsidR="00EB59CC" w:rsidRPr="000C153C" w:rsidRDefault="00EB59CC" w:rsidP="00DE660E">
            <w:pPr>
              <w:jc w:val="both"/>
              <w:rPr>
                <w:rFonts w:eastAsia="Times New Roman"/>
                <w:color w:val="000000"/>
                <w:sz w:val="20"/>
                <w:szCs w:val="20"/>
              </w:rPr>
            </w:pPr>
            <w:r w:rsidRPr="00BA4C7E">
              <w:t>24</w:t>
            </w:r>
          </w:p>
        </w:tc>
        <w:tc>
          <w:tcPr>
            <w:tcW w:w="718" w:type="dxa"/>
            <w:tcBorders>
              <w:top w:val="nil"/>
              <w:left w:val="nil"/>
              <w:bottom w:val="single" w:sz="8" w:space="0" w:color="auto"/>
              <w:right w:val="single" w:sz="8" w:space="0" w:color="auto"/>
            </w:tcBorders>
            <w:shd w:val="clear" w:color="000000" w:fill="FFFFFF"/>
            <w:hideMark/>
          </w:tcPr>
          <w:p w14:paraId="7CD6E215" w14:textId="2615227C" w:rsidR="00EB59CC" w:rsidRPr="000C153C" w:rsidRDefault="00EB59CC" w:rsidP="00DE660E">
            <w:pPr>
              <w:jc w:val="both"/>
              <w:rPr>
                <w:rFonts w:eastAsia="Times New Roman"/>
                <w:color w:val="000000"/>
                <w:sz w:val="20"/>
                <w:szCs w:val="20"/>
              </w:rPr>
            </w:pPr>
            <w:r w:rsidRPr="00BA4C7E">
              <w:t>4.1</w:t>
            </w:r>
          </w:p>
        </w:tc>
        <w:tc>
          <w:tcPr>
            <w:tcW w:w="807" w:type="dxa"/>
            <w:tcBorders>
              <w:top w:val="nil"/>
              <w:left w:val="nil"/>
              <w:bottom w:val="single" w:sz="8" w:space="0" w:color="auto"/>
              <w:right w:val="single" w:sz="8" w:space="0" w:color="auto"/>
            </w:tcBorders>
            <w:shd w:val="clear" w:color="000000" w:fill="FFFFFF"/>
            <w:hideMark/>
          </w:tcPr>
          <w:p w14:paraId="5AAC3AE2" w14:textId="79E55494" w:rsidR="00EB59CC" w:rsidRPr="000C153C" w:rsidRDefault="00EB59CC" w:rsidP="00DE660E">
            <w:pPr>
              <w:jc w:val="both"/>
              <w:rPr>
                <w:rFonts w:eastAsia="Times New Roman"/>
                <w:color w:val="000000"/>
                <w:sz w:val="20"/>
                <w:szCs w:val="20"/>
              </w:rPr>
            </w:pPr>
            <w:r w:rsidRPr="00BA4C7E">
              <w:t>78</w:t>
            </w:r>
          </w:p>
        </w:tc>
        <w:tc>
          <w:tcPr>
            <w:tcW w:w="718" w:type="dxa"/>
            <w:tcBorders>
              <w:top w:val="nil"/>
              <w:left w:val="nil"/>
              <w:bottom w:val="single" w:sz="8" w:space="0" w:color="auto"/>
              <w:right w:val="single" w:sz="8" w:space="0" w:color="auto"/>
            </w:tcBorders>
            <w:shd w:val="clear" w:color="000000" w:fill="FFFFFF"/>
            <w:hideMark/>
          </w:tcPr>
          <w:p w14:paraId="1C5BE8AA" w14:textId="60F39AAB" w:rsidR="00EB59CC" w:rsidRPr="000C153C" w:rsidRDefault="00EB59CC" w:rsidP="00DE660E">
            <w:pPr>
              <w:jc w:val="both"/>
              <w:rPr>
                <w:rFonts w:eastAsia="Times New Roman"/>
                <w:color w:val="000000"/>
                <w:sz w:val="20"/>
                <w:szCs w:val="20"/>
              </w:rPr>
            </w:pPr>
            <w:r w:rsidRPr="00BA4C7E">
              <w:t>13.4</w:t>
            </w:r>
          </w:p>
        </w:tc>
        <w:tc>
          <w:tcPr>
            <w:tcW w:w="807" w:type="dxa"/>
            <w:tcBorders>
              <w:top w:val="nil"/>
              <w:left w:val="nil"/>
              <w:bottom w:val="single" w:sz="8" w:space="0" w:color="auto"/>
              <w:right w:val="single" w:sz="8" w:space="0" w:color="auto"/>
            </w:tcBorders>
            <w:shd w:val="clear" w:color="000000" w:fill="FFFFFF"/>
            <w:hideMark/>
          </w:tcPr>
          <w:p w14:paraId="0CF97F34" w14:textId="0DB57B6B" w:rsidR="00EB59CC" w:rsidRPr="000C153C" w:rsidRDefault="00EB59CC" w:rsidP="00DE660E">
            <w:pPr>
              <w:jc w:val="both"/>
              <w:rPr>
                <w:rFonts w:eastAsia="Times New Roman"/>
                <w:color w:val="000000"/>
                <w:sz w:val="20"/>
                <w:szCs w:val="20"/>
              </w:rPr>
            </w:pPr>
            <w:r w:rsidRPr="00BA4C7E">
              <w:t>170</w:t>
            </w:r>
          </w:p>
        </w:tc>
        <w:tc>
          <w:tcPr>
            <w:tcW w:w="718" w:type="dxa"/>
            <w:tcBorders>
              <w:top w:val="nil"/>
              <w:left w:val="nil"/>
              <w:bottom w:val="single" w:sz="8" w:space="0" w:color="auto"/>
              <w:right w:val="single" w:sz="8" w:space="0" w:color="auto"/>
            </w:tcBorders>
            <w:shd w:val="clear" w:color="000000" w:fill="FFFFFF"/>
            <w:hideMark/>
          </w:tcPr>
          <w:p w14:paraId="5A919F44" w14:textId="3FC16458" w:rsidR="00EB59CC" w:rsidRPr="000C153C" w:rsidRDefault="00EB59CC" w:rsidP="00DE660E">
            <w:pPr>
              <w:jc w:val="both"/>
              <w:rPr>
                <w:rFonts w:eastAsia="Times New Roman"/>
                <w:color w:val="000000"/>
                <w:sz w:val="20"/>
                <w:szCs w:val="20"/>
              </w:rPr>
            </w:pPr>
            <w:r w:rsidRPr="00BA4C7E">
              <w:t>29.2</w:t>
            </w:r>
          </w:p>
        </w:tc>
        <w:tc>
          <w:tcPr>
            <w:tcW w:w="807" w:type="dxa"/>
            <w:tcBorders>
              <w:top w:val="nil"/>
              <w:left w:val="nil"/>
              <w:bottom w:val="single" w:sz="8" w:space="0" w:color="auto"/>
              <w:right w:val="single" w:sz="8" w:space="0" w:color="auto"/>
            </w:tcBorders>
            <w:shd w:val="clear" w:color="000000" w:fill="FFFFFF"/>
            <w:hideMark/>
          </w:tcPr>
          <w:p w14:paraId="1F97E872" w14:textId="43C7D2AE" w:rsidR="00EB59CC" w:rsidRPr="000C153C" w:rsidRDefault="00EB59CC" w:rsidP="00DE660E">
            <w:pPr>
              <w:jc w:val="both"/>
              <w:rPr>
                <w:rFonts w:eastAsia="Times New Roman"/>
                <w:color w:val="000000"/>
                <w:sz w:val="20"/>
                <w:szCs w:val="20"/>
              </w:rPr>
            </w:pPr>
            <w:r w:rsidRPr="00BA4C7E">
              <w:t>297</w:t>
            </w:r>
          </w:p>
        </w:tc>
        <w:tc>
          <w:tcPr>
            <w:tcW w:w="718" w:type="dxa"/>
            <w:tcBorders>
              <w:top w:val="nil"/>
              <w:left w:val="nil"/>
              <w:bottom w:val="single" w:sz="8" w:space="0" w:color="auto"/>
              <w:right w:val="single" w:sz="8" w:space="0" w:color="auto"/>
            </w:tcBorders>
            <w:shd w:val="clear" w:color="000000" w:fill="FFFFFF"/>
            <w:hideMark/>
          </w:tcPr>
          <w:p w14:paraId="21BD10BE" w14:textId="2B7CBD54" w:rsidR="00EB59CC" w:rsidRPr="000C153C" w:rsidRDefault="00EB59CC" w:rsidP="00DE660E">
            <w:pPr>
              <w:jc w:val="both"/>
              <w:rPr>
                <w:rFonts w:eastAsia="Times New Roman"/>
                <w:color w:val="000000"/>
                <w:sz w:val="20"/>
                <w:szCs w:val="20"/>
              </w:rPr>
            </w:pPr>
            <w:r w:rsidRPr="00BA4C7E">
              <w:t>50.9</w:t>
            </w:r>
          </w:p>
        </w:tc>
      </w:tr>
      <w:tr w:rsidR="00EB59CC" w:rsidRPr="000C153C" w14:paraId="272C9C10" w14:textId="77777777" w:rsidTr="00EB59CC">
        <w:trPr>
          <w:trHeight w:val="291"/>
          <w:jc w:val="center"/>
        </w:trPr>
        <w:tc>
          <w:tcPr>
            <w:tcW w:w="2082"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1A4E501C" w14:textId="77777777" w:rsidR="00EB59CC" w:rsidRPr="000C153C" w:rsidRDefault="00EB59CC" w:rsidP="00DE660E">
            <w:pPr>
              <w:jc w:val="both"/>
              <w:rPr>
                <w:rFonts w:eastAsia="Times New Roman"/>
                <w:color w:val="000000"/>
                <w:sz w:val="20"/>
                <w:szCs w:val="20"/>
              </w:rPr>
            </w:pPr>
            <w:r w:rsidRPr="000C153C">
              <w:rPr>
                <w:rFonts w:eastAsia="Times New Roman"/>
                <w:color w:val="000000"/>
                <w:sz w:val="20"/>
                <w:szCs w:val="20"/>
              </w:rPr>
              <w:t>Recreational swimming </w:t>
            </w:r>
          </w:p>
        </w:tc>
        <w:tc>
          <w:tcPr>
            <w:tcW w:w="808" w:type="dxa"/>
            <w:tcBorders>
              <w:top w:val="nil"/>
              <w:left w:val="nil"/>
              <w:bottom w:val="single" w:sz="8" w:space="0" w:color="auto"/>
              <w:right w:val="single" w:sz="8" w:space="0" w:color="auto"/>
            </w:tcBorders>
            <w:shd w:val="clear" w:color="000000" w:fill="FFFFFF"/>
            <w:hideMark/>
          </w:tcPr>
          <w:p w14:paraId="49640FB9" w14:textId="753E7A18" w:rsidR="00EB59CC" w:rsidRPr="000C153C" w:rsidRDefault="00EB59CC" w:rsidP="00DE660E">
            <w:pPr>
              <w:jc w:val="both"/>
              <w:rPr>
                <w:rFonts w:eastAsia="Times New Roman"/>
                <w:color w:val="000000"/>
              </w:rPr>
            </w:pPr>
            <w:r w:rsidRPr="00BA4C7E">
              <w:t>21</w:t>
            </w:r>
          </w:p>
        </w:tc>
        <w:tc>
          <w:tcPr>
            <w:tcW w:w="718" w:type="dxa"/>
            <w:tcBorders>
              <w:top w:val="nil"/>
              <w:left w:val="nil"/>
              <w:bottom w:val="single" w:sz="8" w:space="0" w:color="auto"/>
              <w:right w:val="single" w:sz="8" w:space="0" w:color="auto"/>
            </w:tcBorders>
            <w:shd w:val="clear" w:color="000000" w:fill="FFFFFF"/>
            <w:hideMark/>
          </w:tcPr>
          <w:p w14:paraId="1EBC05F9" w14:textId="1BD8A69F" w:rsidR="00EB59CC" w:rsidRPr="000C153C" w:rsidRDefault="00EB59CC" w:rsidP="00DE660E">
            <w:pPr>
              <w:jc w:val="both"/>
              <w:rPr>
                <w:rFonts w:eastAsia="Times New Roman"/>
                <w:color w:val="000000"/>
              </w:rPr>
            </w:pPr>
            <w:r w:rsidRPr="00BA4C7E">
              <w:t>3.6</w:t>
            </w:r>
          </w:p>
        </w:tc>
        <w:tc>
          <w:tcPr>
            <w:tcW w:w="807" w:type="dxa"/>
            <w:tcBorders>
              <w:top w:val="nil"/>
              <w:left w:val="nil"/>
              <w:bottom w:val="single" w:sz="8" w:space="0" w:color="auto"/>
              <w:right w:val="single" w:sz="8" w:space="0" w:color="auto"/>
            </w:tcBorders>
            <w:shd w:val="clear" w:color="000000" w:fill="FFFFFF"/>
            <w:hideMark/>
          </w:tcPr>
          <w:p w14:paraId="2E3DEC29" w14:textId="0DE7CD02" w:rsidR="00EB59CC" w:rsidRPr="000C153C" w:rsidRDefault="00EB59CC" w:rsidP="00DE660E">
            <w:pPr>
              <w:jc w:val="both"/>
              <w:rPr>
                <w:rFonts w:eastAsia="Times New Roman"/>
                <w:color w:val="000000"/>
              </w:rPr>
            </w:pPr>
            <w:r w:rsidRPr="00BA4C7E">
              <w:t>78</w:t>
            </w:r>
          </w:p>
        </w:tc>
        <w:tc>
          <w:tcPr>
            <w:tcW w:w="718" w:type="dxa"/>
            <w:tcBorders>
              <w:top w:val="nil"/>
              <w:left w:val="nil"/>
              <w:bottom w:val="single" w:sz="8" w:space="0" w:color="auto"/>
              <w:right w:val="single" w:sz="8" w:space="0" w:color="auto"/>
            </w:tcBorders>
            <w:shd w:val="clear" w:color="000000" w:fill="FFFFFF"/>
            <w:hideMark/>
          </w:tcPr>
          <w:p w14:paraId="1899BE68" w14:textId="5C23DD33" w:rsidR="00EB59CC" w:rsidRPr="000C153C" w:rsidRDefault="00EB59CC" w:rsidP="00DE660E">
            <w:pPr>
              <w:jc w:val="both"/>
              <w:rPr>
                <w:rFonts w:eastAsia="Times New Roman"/>
                <w:color w:val="000000"/>
              </w:rPr>
            </w:pPr>
            <w:r w:rsidRPr="00BA4C7E">
              <w:t>13.4</w:t>
            </w:r>
          </w:p>
        </w:tc>
        <w:tc>
          <w:tcPr>
            <w:tcW w:w="807" w:type="dxa"/>
            <w:tcBorders>
              <w:top w:val="nil"/>
              <w:left w:val="nil"/>
              <w:bottom w:val="single" w:sz="8" w:space="0" w:color="auto"/>
              <w:right w:val="single" w:sz="8" w:space="0" w:color="auto"/>
            </w:tcBorders>
            <w:shd w:val="clear" w:color="000000" w:fill="FFFFFF"/>
            <w:hideMark/>
          </w:tcPr>
          <w:p w14:paraId="5D2A69A1" w14:textId="3558075E" w:rsidR="00EB59CC" w:rsidRPr="000C153C" w:rsidRDefault="00EB59CC" w:rsidP="00DE660E">
            <w:pPr>
              <w:jc w:val="both"/>
              <w:rPr>
                <w:rFonts w:eastAsia="Times New Roman"/>
                <w:color w:val="000000"/>
              </w:rPr>
            </w:pPr>
            <w:r w:rsidRPr="00BA4C7E">
              <w:t>166</w:t>
            </w:r>
          </w:p>
        </w:tc>
        <w:tc>
          <w:tcPr>
            <w:tcW w:w="718" w:type="dxa"/>
            <w:tcBorders>
              <w:top w:val="nil"/>
              <w:left w:val="nil"/>
              <w:bottom w:val="single" w:sz="8" w:space="0" w:color="auto"/>
              <w:right w:val="single" w:sz="8" w:space="0" w:color="auto"/>
            </w:tcBorders>
            <w:shd w:val="clear" w:color="000000" w:fill="FFFFFF"/>
            <w:hideMark/>
          </w:tcPr>
          <w:p w14:paraId="3F233B20" w14:textId="0B22D492" w:rsidR="00EB59CC" w:rsidRPr="000C153C" w:rsidRDefault="00EB59CC" w:rsidP="00DE660E">
            <w:pPr>
              <w:jc w:val="both"/>
              <w:rPr>
                <w:rFonts w:eastAsia="Times New Roman"/>
                <w:color w:val="000000"/>
              </w:rPr>
            </w:pPr>
            <w:r w:rsidRPr="00BA4C7E">
              <w:t>28.5</w:t>
            </w:r>
          </w:p>
        </w:tc>
        <w:tc>
          <w:tcPr>
            <w:tcW w:w="807" w:type="dxa"/>
            <w:tcBorders>
              <w:top w:val="nil"/>
              <w:left w:val="nil"/>
              <w:bottom w:val="single" w:sz="8" w:space="0" w:color="auto"/>
              <w:right w:val="single" w:sz="8" w:space="0" w:color="auto"/>
            </w:tcBorders>
            <w:shd w:val="clear" w:color="000000" w:fill="FFFFFF"/>
            <w:hideMark/>
          </w:tcPr>
          <w:p w14:paraId="45A01B35" w14:textId="384E5F98" w:rsidR="00EB59CC" w:rsidRPr="000C153C" w:rsidRDefault="00EB59CC" w:rsidP="00DE660E">
            <w:pPr>
              <w:jc w:val="both"/>
              <w:rPr>
                <w:rFonts w:eastAsia="Times New Roman"/>
                <w:color w:val="000000"/>
              </w:rPr>
            </w:pPr>
            <w:r w:rsidRPr="00BA4C7E">
              <w:t>183</w:t>
            </w:r>
          </w:p>
        </w:tc>
        <w:tc>
          <w:tcPr>
            <w:tcW w:w="718" w:type="dxa"/>
            <w:tcBorders>
              <w:top w:val="nil"/>
              <w:left w:val="nil"/>
              <w:bottom w:val="single" w:sz="8" w:space="0" w:color="auto"/>
              <w:right w:val="single" w:sz="8" w:space="0" w:color="auto"/>
            </w:tcBorders>
            <w:shd w:val="clear" w:color="000000" w:fill="FFFFFF"/>
            <w:hideMark/>
          </w:tcPr>
          <w:p w14:paraId="2A409F44" w14:textId="31368048" w:rsidR="00EB59CC" w:rsidRPr="000C153C" w:rsidRDefault="00EB59CC" w:rsidP="00DE660E">
            <w:pPr>
              <w:jc w:val="both"/>
              <w:rPr>
                <w:rFonts w:eastAsia="Times New Roman"/>
                <w:color w:val="000000"/>
              </w:rPr>
            </w:pPr>
            <w:r w:rsidRPr="00BA4C7E">
              <w:t>31.4</w:t>
            </w:r>
          </w:p>
        </w:tc>
        <w:tc>
          <w:tcPr>
            <w:tcW w:w="807" w:type="dxa"/>
            <w:tcBorders>
              <w:top w:val="nil"/>
              <w:left w:val="nil"/>
              <w:bottom w:val="single" w:sz="8" w:space="0" w:color="auto"/>
              <w:right w:val="single" w:sz="8" w:space="0" w:color="auto"/>
            </w:tcBorders>
            <w:shd w:val="clear" w:color="000000" w:fill="FFFFFF"/>
            <w:hideMark/>
          </w:tcPr>
          <w:p w14:paraId="0C2AB378" w14:textId="52AADD50" w:rsidR="00EB59CC" w:rsidRPr="000C153C" w:rsidRDefault="00EB59CC" w:rsidP="00DE660E">
            <w:pPr>
              <w:jc w:val="both"/>
              <w:rPr>
                <w:rFonts w:eastAsia="Times New Roman"/>
                <w:color w:val="000000"/>
              </w:rPr>
            </w:pPr>
            <w:r w:rsidRPr="00BA4C7E">
              <w:t>135</w:t>
            </w:r>
          </w:p>
        </w:tc>
        <w:tc>
          <w:tcPr>
            <w:tcW w:w="718" w:type="dxa"/>
            <w:tcBorders>
              <w:top w:val="nil"/>
              <w:left w:val="nil"/>
              <w:bottom w:val="single" w:sz="8" w:space="0" w:color="auto"/>
              <w:right w:val="single" w:sz="8" w:space="0" w:color="auto"/>
            </w:tcBorders>
            <w:shd w:val="clear" w:color="000000" w:fill="FFFFFF"/>
            <w:hideMark/>
          </w:tcPr>
          <w:p w14:paraId="5D33CC2C" w14:textId="12C5788B" w:rsidR="00EB59CC" w:rsidRPr="000C153C" w:rsidRDefault="00EB59CC" w:rsidP="00DE660E">
            <w:pPr>
              <w:jc w:val="both"/>
              <w:rPr>
                <w:rFonts w:eastAsia="Times New Roman"/>
                <w:color w:val="000000"/>
              </w:rPr>
            </w:pPr>
            <w:r w:rsidRPr="00BA4C7E">
              <w:t>23.2</w:t>
            </w:r>
          </w:p>
        </w:tc>
      </w:tr>
      <w:tr w:rsidR="00EB59CC" w:rsidRPr="000C153C" w14:paraId="0919DB11" w14:textId="77777777" w:rsidTr="00EB59CC">
        <w:trPr>
          <w:trHeight w:val="194"/>
          <w:jc w:val="center"/>
        </w:trPr>
        <w:tc>
          <w:tcPr>
            <w:tcW w:w="2082"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756BD0C0" w14:textId="77777777" w:rsidR="00EB59CC" w:rsidRPr="000C153C" w:rsidRDefault="00EB59CC" w:rsidP="00DE660E">
            <w:pPr>
              <w:jc w:val="both"/>
              <w:rPr>
                <w:rFonts w:eastAsia="Times New Roman"/>
                <w:color w:val="000000"/>
                <w:sz w:val="20"/>
                <w:szCs w:val="20"/>
              </w:rPr>
            </w:pPr>
            <w:r w:rsidRPr="000C153C">
              <w:rPr>
                <w:rFonts w:eastAsia="Times New Roman"/>
                <w:color w:val="000000"/>
                <w:sz w:val="20"/>
                <w:szCs w:val="20"/>
              </w:rPr>
              <w:t>Golf Courses </w:t>
            </w:r>
          </w:p>
        </w:tc>
        <w:tc>
          <w:tcPr>
            <w:tcW w:w="808" w:type="dxa"/>
            <w:tcBorders>
              <w:top w:val="nil"/>
              <w:left w:val="nil"/>
              <w:bottom w:val="single" w:sz="8" w:space="0" w:color="auto"/>
              <w:right w:val="single" w:sz="8" w:space="0" w:color="auto"/>
            </w:tcBorders>
            <w:shd w:val="clear" w:color="000000" w:fill="FFFFFF"/>
            <w:hideMark/>
          </w:tcPr>
          <w:p w14:paraId="443445C5" w14:textId="7EA5E9C8" w:rsidR="00EB59CC" w:rsidRPr="000C153C" w:rsidRDefault="00EB59CC" w:rsidP="00DE660E">
            <w:pPr>
              <w:jc w:val="both"/>
              <w:rPr>
                <w:rFonts w:eastAsia="Times New Roman"/>
                <w:color w:val="000000"/>
              </w:rPr>
            </w:pPr>
            <w:r w:rsidRPr="00BA4C7E">
              <w:t>124</w:t>
            </w:r>
          </w:p>
        </w:tc>
        <w:tc>
          <w:tcPr>
            <w:tcW w:w="718" w:type="dxa"/>
            <w:tcBorders>
              <w:top w:val="nil"/>
              <w:left w:val="nil"/>
              <w:bottom w:val="single" w:sz="8" w:space="0" w:color="auto"/>
              <w:right w:val="single" w:sz="8" w:space="0" w:color="auto"/>
            </w:tcBorders>
            <w:shd w:val="clear" w:color="000000" w:fill="FFFFFF"/>
            <w:hideMark/>
          </w:tcPr>
          <w:p w14:paraId="24655F53" w14:textId="1E0E1C3E" w:rsidR="00EB59CC" w:rsidRPr="000C153C" w:rsidRDefault="00EB59CC" w:rsidP="00DE660E">
            <w:pPr>
              <w:jc w:val="both"/>
              <w:rPr>
                <w:rFonts w:eastAsia="Times New Roman"/>
                <w:color w:val="000000"/>
              </w:rPr>
            </w:pPr>
            <w:r w:rsidRPr="00BA4C7E">
              <w:t>21.3</w:t>
            </w:r>
          </w:p>
        </w:tc>
        <w:tc>
          <w:tcPr>
            <w:tcW w:w="807" w:type="dxa"/>
            <w:tcBorders>
              <w:top w:val="nil"/>
              <w:left w:val="nil"/>
              <w:bottom w:val="single" w:sz="8" w:space="0" w:color="auto"/>
              <w:right w:val="single" w:sz="8" w:space="0" w:color="auto"/>
            </w:tcBorders>
            <w:shd w:val="clear" w:color="000000" w:fill="FFFFFF"/>
            <w:hideMark/>
          </w:tcPr>
          <w:p w14:paraId="6006B4F0" w14:textId="1E2D6BC9" w:rsidR="00EB59CC" w:rsidRPr="000C153C" w:rsidRDefault="00EB59CC" w:rsidP="00DE660E">
            <w:pPr>
              <w:jc w:val="both"/>
              <w:rPr>
                <w:rFonts w:eastAsia="Times New Roman"/>
                <w:color w:val="000000"/>
              </w:rPr>
            </w:pPr>
            <w:r w:rsidRPr="00BA4C7E">
              <w:t>132</w:t>
            </w:r>
          </w:p>
        </w:tc>
        <w:tc>
          <w:tcPr>
            <w:tcW w:w="718" w:type="dxa"/>
            <w:tcBorders>
              <w:top w:val="nil"/>
              <w:left w:val="nil"/>
              <w:bottom w:val="single" w:sz="8" w:space="0" w:color="auto"/>
              <w:right w:val="single" w:sz="8" w:space="0" w:color="auto"/>
            </w:tcBorders>
            <w:shd w:val="clear" w:color="000000" w:fill="FFFFFF"/>
            <w:hideMark/>
          </w:tcPr>
          <w:p w14:paraId="7C584775" w14:textId="660329F8" w:rsidR="00EB59CC" w:rsidRPr="000C153C" w:rsidRDefault="00EB59CC" w:rsidP="00DE660E">
            <w:pPr>
              <w:jc w:val="both"/>
              <w:rPr>
                <w:rFonts w:eastAsia="Times New Roman"/>
                <w:color w:val="000000"/>
              </w:rPr>
            </w:pPr>
            <w:r w:rsidRPr="00BA4C7E">
              <w:t>22.6</w:t>
            </w:r>
          </w:p>
        </w:tc>
        <w:tc>
          <w:tcPr>
            <w:tcW w:w="807" w:type="dxa"/>
            <w:tcBorders>
              <w:top w:val="nil"/>
              <w:left w:val="nil"/>
              <w:bottom w:val="single" w:sz="8" w:space="0" w:color="auto"/>
              <w:right w:val="single" w:sz="8" w:space="0" w:color="auto"/>
            </w:tcBorders>
            <w:shd w:val="clear" w:color="000000" w:fill="FFFFFF"/>
            <w:hideMark/>
          </w:tcPr>
          <w:p w14:paraId="61BA3F66" w14:textId="6DBEC84C" w:rsidR="00EB59CC" w:rsidRPr="000C153C" w:rsidRDefault="00EB59CC" w:rsidP="00DE660E">
            <w:pPr>
              <w:jc w:val="both"/>
              <w:rPr>
                <w:rFonts w:eastAsia="Times New Roman"/>
                <w:color w:val="000000"/>
              </w:rPr>
            </w:pPr>
            <w:r w:rsidRPr="00BA4C7E">
              <w:t>171</w:t>
            </w:r>
          </w:p>
        </w:tc>
        <w:tc>
          <w:tcPr>
            <w:tcW w:w="718" w:type="dxa"/>
            <w:tcBorders>
              <w:top w:val="nil"/>
              <w:left w:val="nil"/>
              <w:bottom w:val="single" w:sz="8" w:space="0" w:color="auto"/>
              <w:right w:val="single" w:sz="8" w:space="0" w:color="auto"/>
            </w:tcBorders>
            <w:shd w:val="clear" w:color="000000" w:fill="FFFFFF"/>
            <w:hideMark/>
          </w:tcPr>
          <w:p w14:paraId="411F1B79" w14:textId="495BD3DD" w:rsidR="00EB59CC" w:rsidRPr="000C153C" w:rsidRDefault="00EB59CC" w:rsidP="00DE660E">
            <w:pPr>
              <w:jc w:val="both"/>
              <w:rPr>
                <w:rFonts w:eastAsia="Times New Roman"/>
                <w:color w:val="000000"/>
              </w:rPr>
            </w:pPr>
            <w:r w:rsidRPr="00BA4C7E">
              <w:t>29.3</w:t>
            </w:r>
          </w:p>
        </w:tc>
        <w:tc>
          <w:tcPr>
            <w:tcW w:w="807" w:type="dxa"/>
            <w:tcBorders>
              <w:top w:val="nil"/>
              <w:left w:val="nil"/>
              <w:bottom w:val="single" w:sz="8" w:space="0" w:color="auto"/>
              <w:right w:val="single" w:sz="8" w:space="0" w:color="auto"/>
            </w:tcBorders>
            <w:shd w:val="clear" w:color="000000" w:fill="FFFFFF"/>
            <w:hideMark/>
          </w:tcPr>
          <w:p w14:paraId="616DCE9E" w14:textId="20F56376" w:rsidR="00EB59CC" w:rsidRPr="000C153C" w:rsidRDefault="00EB59CC" w:rsidP="00DE660E">
            <w:pPr>
              <w:jc w:val="both"/>
              <w:rPr>
                <w:rFonts w:eastAsia="Times New Roman"/>
                <w:color w:val="000000"/>
              </w:rPr>
            </w:pPr>
            <w:r w:rsidRPr="00BA4C7E">
              <w:t>94</w:t>
            </w:r>
          </w:p>
        </w:tc>
        <w:tc>
          <w:tcPr>
            <w:tcW w:w="718" w:type="dxa"/>
            <w:tcBorders>
              <w:top w:val="nil"/>
              <w:left w:val="nil"/>
              <w:bottom w:val="single" w:sz="8" w:space="0" w:color="auto"/>
              <w:right w:val="single" w:sz="8" w:space="0" w:color="auto"/>
            </w:tcBorders>
            <w:shd w:val="clear" w:color="000000" w:fill="FFFFFF"/>
            <w:hideMark/>
          </w:tcPr>
          <w:p w14:paraId="4C9C5F2F" w14:textId="5FA23471" w:rsidR="00EB59CC" w:rsidRPr="000C153C" w:rsidRDefault="00EB59CC" w:rsidP="00DE660E">
            <w:pPr>
              <w:jc w:val="both"/>
              <w:rPr>
                <w:rFonts w:eastAsia="Times New Roman"/>
                <w:color w:val="000000"/>
              </w:rPr>
            </w:pPr>
            <w:r w:rsidRPr="00BA4C7E">
              <w:t>16.1</w:t>
            </w:r>
          </w:p>
        </w:tc>
        <w:tc>
          <w:tcPr>
            <w:tcW w:w="807" w:type="dxa"/>
            <w:tcBorders>
              <w:top w:val="nil"/>
              <w:left w:val="nil"/>
              <w:bottom w:val="single" w:sz="8" w:space="0" w:color="auto"/>
              <w:right w:val="single" w:sz="8" w:space="0" w:color="auto"/>
            </w:tcBorders>
            <w:shd w:val="clear" w:color="000000" w:fill="FFFFFF"/>
            <w:hideMark/>
          </w:tcPr>
          <w:p w14:paraId="25FC7B79" w14:textId="045E193C" w:rsidR="00EB59CC" w:rsidRPr="000C153C" w:rsidRDefault="00EB59CC" w:rsidP="00DE660E">
            <w:pPr>
              <w:jc w:val="both"/>
              <w:rPr>
                <w:rFonts w:eastAsia="Times New Roman"/>
                <w:color w:val="000000"/>
              </w:rPr>
            </w:pPr>
            <w:r w:rsidRPr="00BA4C7E">
              <w:t>62</w:t>
            </w:r>
          </w:p>
        </w:tc>
        <w:tc>
          <w:tcPr>
            <w:tcW w:w="718" w:type="dxa"/>
            <w:tcBorders>
              <w:top w:val="nil"/>
              <w:left w:val="nil"/>
              <w:bottom w:val="single" w:sz="8" w:space="0" w:color="auto"/>
              <w:right w:val="single" w:sz="8" w:space="0" w:color="auto"/>
            </w:tcBorders>
            <w:shd w:val="clear" w:color="000000" w:fill="FFFFFF"/>
            <w:hideMark/>
          </w:tcPr>
          <w:p w14:paraId="62198BED" w14:textId="36D1C5E6" w:rsidR="00EB59CC" w:rsidRPr="000C153C" w:rsidRDefault="00EB59CC" w:rsidP="00DE660E">
            <w:pPr>
              <w:jc w:val="both"/>
              <w:rPr>
                <w:rFonts w:eastAsia="Times New Roman"/>
                <w:color w:val="000000"/>
              </w:rPr>
            </w:pPr>
            <w:r w:rsidRPr="00BA4C7E">
              <w:t>10.6</w:t>
            </w:r>
          </w:p>
        </w:tc>
      </w:tr>
      <w:tr w:rsidR="00EB59CC" w:rsidRPr="000C153C" w14:paraId="7CDF965A" w14:textId="77777777" w:rsidTr="00EB59CC">
        <w:trPr>
          <w:trHeight w:val="194"/>
          <w:jc w:val="center"/>
        </w:trPr>
        <w:tc>
          <w:tcPr>
            <w:tcW w:w="2082"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3FF5D818" w14:textId="77777777" w:rsidR="00EB59CC" w:rsidRPr="000C153C" w:rsidRDefault="00EB59CC" w:rsidP="00DE660E">
            <w:pPr>
              <w:jc w:val="both"/>
              <w:rPr>
                <w:rFonts w:eastAsia="Times New Roman"/>
                <w:color w:val="000000"/>
                <w:sz w:val="20"/>
                <w:szCs w:val="20"/>
              </w:rPr>
            </w:pPr>
            <w:r w:rsidRPr="000C153C">
              <w:rPr>
                <w:rFonts w:eastAsia="Times New Roman"/>
                <w:color w:val="000000"/>
                <w:sz w:val="20"/>
                <w:szCs w:val="20"/>
              </w:rPr>
              <w:t>Beach activities </w:t>
            </w:r>
          </w:p>
        </w:tc>
        <w:tc>
          <w:tcPr>
            <w:tcW w:w="808" w:type="dxa"/>
            <w:tcBorders>
              <w:top w:val="nil"/>
              <w:left w:val="nil"/>
              <w:bottom w:val="single" w:sz="8" w:space="0" w:color="auto"/>
              <w:right w:val="single" w:sz="8" w:space="0" w:color="auto"/>
            </w:tcBorders>
            <w:shd w:val="clear" w:color="000000" w:fill="FFFFFF"/>
            <w:hideMark/>
          </w:tcPr>
          <w:p w14:paraId="556FDE0B" w14:textId="61667D2D" w:rsidR="00EB59CC" w:rsidRPr="000C153C" w:rsidRDefault="00EB59CC" w:rsidP="00DE660E">
            <w:pPr>
              <w:jc w:val="both"/>
              <w:rPr>
                <w:rFonts w:eastAsia="Times New Roman"/>
                <w:color w:val="000000"/>
              </w:rPr>
            </w:pPr>
            <w:r w:rsidRPr="00BA4C7E">
              <w:t>21</w:t>
            </w:r>
          </w:p>
        </w:tc>
        <w:tc>
          <w:tcPr>
            <w:tcW w:w="718" w:type="dxa"/>
            <w:tcBorders>
              <w:top w:val="nil"/>
              <w:left w:val="nil"/>
              <w:bottom w:val="single" w:sz="8" w:space="0" w:color="auto"/>
              <w:right w:val="single" w:sz="8" w:space="0" w:color="auto"/>
            </w:tcBorders>
            <w:shd w:val="clear" w:color="000000" w:fill="FFFFFF"/>
            <w:hideMark/>
          </w:tcPr>
          <w:p w14:paraId="3FA63738" w14:textId="458B262C" w:rsidR="00EB59CC" w:rsidRPr="000C153C" w:rsidRDefault="00EB59CC" w:rsidP="00DE660E">
            <w:pPr>
              <w:jc w:val="both"/>
              <w:rPr>
                <w:rFonts w:eastAsia="Times New Roman"/>
                <w:color w:val="000000"/>
              </w:rPr>
            </w:pPr>
            <w:r w:rsidRPr="00BA4C7E">
              <w:t>3.6</w:t>
            </w:r>
          </w:p>
        </w:tc>
        <w:tc>
          <w:tcPr>
            <w:tcW w:w="807" w:type="dxa"/>
            <w:tcBorders>
              <w:top w:val="nil"/>
              <w:left w:val="nil"/>
              <w:bottom w:val="single" w:sz="8" w:space="0" w:color="auto"/>
              <w:right w:val="single" w:sz="8" w:space="0" w:color="auto"/>
            </w:tcBorders>
            <w:shd w:val="clear" w:color="000000" w:fill="FFFFFF"/>
            <w:hideMark/>
          </w:tcPr>
          <w:p w14:paraId="66A13669" w14:textId="02881C62" w:rsidR="00EB59CC" w:rsidRPr="000C153C" w:rsidRDefault="00EB59CC" w:rsidP="00DE660E">
            <w:pPr>
              <w:jc w:val="both"/>
              <w:rPr>
                <w:rFonts w:eastAsia="Times New Roman"/>
                <w:color w:val="000000"/>
              </w:rPr>
            </w:pPr>
            <w:r w:rsidRPr="00BA4C7E">
              <w:t>52</w:t>
            </w:r>
          </w:p>
        </w:tc>
        <w:tc>
          <w:tcPr>
            <w:tcW w:w="718" w:type="dxa"/>
            <w:tcBorders>
              <w:top w:val="nil"/>
              <w:left w:val="nil"/>
              <w:bottom w:val="single" w:sz="8" w:space="0" w:color="auto"/>
              <w:right w:val="single" w:sz="8" w:space="0" w:color="auto"/>
            </w:tcBorders>
            <w:shd w:val="clear" w:color="000000" w:fill="FFFFFF"/>
            <w:hideMark/>
          </w:tcPr>
          <w:p w14:paraId="51B13688" w14:textId="5F6A6487" w:rsidR="00EB59CC" w:rsidRPr="000C153C" w:rsidRDefault="00EB59CC" w:rsidP="00DE660E">
            <w:pPr>
              <w:jc w:val="both"/>
              <w:rPr>
                <w:rFonts w:eastAsia="Times New Roman"/>
                <w:color w:val="000000"/>
              </w:rPr>
            </w:pPr>
            <w:r w:rsidRPr="00BA4C7E">
              <w:t>8.9</w:t>
            </w:r>
          </w:p>
        </w:tc>
        <w:tc>
          <w:tcPr>
            <w:tcW w:w="807" w:type="dxa"/>
            <w:tcBorders>
              <w:top w:val="nil"/>
              <w:left w:val="nil"/>
              <w:bottom w:val="single" w:sz="8" w:space="0" w:color="auto"/>
              <w:right w:val="single" w:sz="8" w:space="0" w:color="auto"/>
            </w:tcBorders>
            <w:shd w:val="clear" w:color="000000" w:fill="FFFFFF"/>
            <w:hideMark/>
          </w:tcPr>
          <w:p w14:paraId="1685D7D3" w14:textId="75502C30" w:rsidR="00EB59CC" w:rsidRPr="000C153C" w:rsidRDefault="00EB59CC" w:rsidP="00DE660E">
            <w:pPr>
              <w:jc w:val="both"/>
              <w:rPr>
                <w:rFonts w:eastAsia="Times New Roman"/>
                <w:color w:val="000000"/>
              </w:rPr>
            </w:pPr>
            <w:r w:rsidRPr="00BA4C7E">
              <w:t>144</w:t>
            </w:r>
          </w:p>
        </w:tc>
        <w:tc>
          <w:tcPr>
            <w:tcW w:w="718" w:type="dxa"/>
            <w:tcBorders>
              <w:top w:val="nil"/>
              <w:left w:val="nil"/>
              <w:bottom w:val="single" w:sz="8" w:space="0" w:color="auto"/>
              <w:right w:val="single" w:sz="8" w:space="0" w:color="auto"/>
            </w:tcBorders>
            <w:shd w:val="clear" w:color="000000" w:fill="FFFFFF"/>
            <w:hideMark/>
          </w:tcPr>
          <w:p w14:paraId="27B57A04" w14:textId="0FF66C80" w:rsidR="00EB59CC" w:rsidRPr="000C153C" w:rsidRDefault="00EB59CC" w:rsidP="00DE660E">
            <w:pPr>
              <w:jc w:val="both"/>
              <w:rPr>
                <w:rFonts w:eastAsia="Times New Roman"/>
                <w:color w:val="000000"/>
              </w:rPr>
            </w:pPr>
            <w:r w:rsidRPr="00BA4C7E">
              <w:t>24.7</w:t>
            </w:r>
          </w:p>
        </w:tc>
        <w:tc>
          <w:tcPr>
            <w:tcW w:w="807" w:type="dxa"/>
            <w:tcBorders>
              <w:top w:val="nil"/>
              <w:left w:val="nil"/>
              <w:bottom w:val="single" w:sz="8" w:space="0" w:color="auto"/>
              <w:right w:val="single" w:sz="8" w:space="0" w:color="auto"/>
            </w:tcBorders>
            <w:shd w:val="clear" w:color="000000" w:fill="FFFFFF"/>
            <w:hideMark/>
          </w:tcPr>
          <w:p w14:paraId="7816C66A" w14:textId="3BBCED7C" w:rsidR="00EB59CC" w:rsidRPr="000C153C" w:rsidRDefault="00EB59CC" w:rsidP="00DE660E">
            <w:pPr>
              <w:jc w:val="both"/>
              <w:rPr>
                <w:rFonts w:eastAsia="Times New Roman"/>
                <w:color w:val="000000"/>
              </w:rPr>
            </w:pPr>
            <w:r w:rsidRPr="00BA4C7E">
              <w:t>217</w:t>
            </w:r>
          </w:p>
        </w:tc>
        <w:tc>
          <w:tcPr>
            <w:tcW w:w="718" w:type="dxa"/>
            <w:tcBorders>
              <w:top w:val="nil"/>
              <w:left w:val="nil"/>
              <w:bottom w:val="single" w:sz="8" w:space="0" w:color="auto"/>
              <w:right w:val="single" w:sz="8" w:space="0" w:color="auto"/>
            </w:tcBorders>
            <w:shd w:val="clear" w:color="000000" w:fill="FFFFFF"/>
            <w:hideMark/>
          </w:tcPr>
          <w:p w14:paraId="1CC6BDFB" w14:textId="5348B7A3" w:rsidR="00EB59CC" w:rsidRPr="000C153C" w:rsidRDefault="00EB59CC" w:rsidP="00DE660E">
            <w:pPr>
              <w:jc w:val="both"/>
              <w:rPr>
                <w:rFonts w:eastAsia="Times New Roman"/>
                <w:color w:val="000000"/>
              </w:rPr>
            </w:pPr>
            <w:r w:rsidRPr="00BA4C7E">
              <w:t>37.2</w:t>
            </w:r>
          </w:p>
        </w:tc>
        <w:tc>
          <w:tcPr>
            <w:tcW w:w="807" w:type="dxa"/>
            <w:tcBorders>
              <w:top w:val="nil"/>
              <w:left w:val="nil"/>
              <w:bottom w:val="single" w:sz="8" w:space="0" w:color="auto"/>
              <w:right w:val="single" w:sz="8" w:space="0" w:color="auto"/>
            </w:tcBorders>
            <w:shd w:val="clear" w:color="000000" w:fill="FFFFFF"/>
            <w:hideMark/>
          </w:tcPr>
          <w:p w14:paraId="0F730833" w14:textId="203EB7C1" w:rsidR="00EB59CC" w:rsidRPr="000C153C" w:rsidRDefault="00EB59CC" w:rsidP="00DE660E">
            <w:pPr>
              <w:jc w:val="both"/>
              <w:rPr>
                <w:rFonts w:eastAsia="Times New Roman"/>
                <w:color w:val="000000"/>
              </w:rPr>
            </w:pPr>
            <w:r w:rsidRPr="00BA4C7E">
              <w:t>149</w:t>
            </w:r>
          </w:p>
        </w:tc>
        <w:tc>
          <w:tcPr>
            <w:tcW w:w="718" w:type="dxa"/>
            <w:tcBorders>
              <w:top w:val="nil"/>
              <w:left w:val="nil"/>
              <w:bottom w:val="single" w:sz="8" w:space="0" w:color="auto"/>
              <w:right w:val="single" w:sz="8" w:space="0" w:color="auto"/>
            </w:tcBorders>
            <w:shd w:val="clear" w:color="000000" w:fill="FFFFFF"/>
            <w:hideMark/>
          </w:tcPr>
          <w:p w14:paraId="4B0E40FA" w14:textId="51AFFC6F" w:rsidR="00EB59CC" w:rsidRPr="000C153C" w:rsidRDefault="00EB59CC" w:rsidP="00DE660E">
            <w:pPr>
              <w:jc w:val="both"/>
              <w:rPr>
                <w:rFonts w:eastAsia="Times New Roman"/>
                <w:color w:val="000000"/>
              </w:rPr>
            </w:pPr>
            <w:r w:rsidRPr="00BA4C7E">
              <w:t>25.6</w:t>
            </w:r>
          </w:p>
        </w:tc>
      </w:tr>
      <w:tr w:rsidR="00EB59CC" w:rsidRPr="000C153C" w14:paraId="481665E8" w14:textId="77777777" w:rsidTr="00EB59CC">
        <w:trPr>
          <w:trHeight w:val="194"/>
          <w:jc w:val="center"/>
        </w:trPr>
        <w:tc>
          <w:tcPr>
            <w:tcW w:w="2082"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2897EB3D" w14:textId="77777777" w:rsidR="00EB59CC" w:rsidRPr="000C153C" w:rsidRDefault="00EB59CC" w:rsidP="00DE660E">
            <w:pPr>
              <w:jc w:val="both"/>
              <w:rPr>
                <w:rFonts w:eastAsia="Times New Roman"/>
                <w:color w:val="000000"/>
                <w:sz w:val="20"/>
                <w:szCs w:val="20"/>
              </w:rPr>
            </w:pPr>
            <w:r w:rsidRPr="000C153C">
              <w:rPr>
                <w:rFonts w:eastAsia="Times New Roman"/>
                <w:color w:val="000000"/>
                <w:sz w:val="20"/>
                <w:szCs w:val="20"/>
              </w:rPr>
              <w:t>Commerce </w:t>
            </w:r>
          </w:p>
        </w:tc>
        <w:tc>
          <w:tcPr>
            <w:tcW w:w="808" w:type="dxa"/>
            <w:tcBorders>
              <w:top w:val="nil"/>
              <w:left w:val="nil"/>
              <w:bottom w:val="single" w:sz="8" w:space="0" w:color="auto"/>
              <w:right w:val="single" w:sz="8" w:space="0" w:color="auto"/>
            </w:tcBorders>
            <w:shd w:val="clear" w:color="000000" w:fill="FFFFFF"/>
            <w:hideMark/>
          </w:tcPr>
          <w:p w14:paraId="67285667" w14:textId="6D5DD768" w:rsidR="00EB59CC" w:rsidRPr="000C153C" w:rsidRDefault="00EB59CC" w:rsidP="00DE660E">
            <w:pPr>
              <w:jc w:val="both"/>
              <w:rPr>
                <w:rFonts w:eastAsia="Times New Roman"/>
                <w:color w:val="000000"/>
              </w:rPr>
            </w:pPr>
            <w:r w:rsidRPr="00BA4C7E">
              <w:t>28</w:t>
            </w:r>
          </w:p>
        </w:tc>
        <w:tc>
          <w:tcPr>
            <w:tcW w:w="718" w:type="dxa"/>
            <w:tcBorders>
              <w:top w:val="nil"/>
              <w:left w:val="nil"/>
              <w:bottom w:val="single" w:sz="8" w:space="0" w:color="auto"/>
              <w:right w:val="single" w:sz="8" w:space="0" w:color="auto"/>
            </w:tcBorders>
            <w:shd w:val="clear" w:color="000000" w:fill="FFFFFF"/>
            <w:hideMark/>
          </w:tcPr>
          <w:p w14:paraId="1187A60E" w14:textId="3D5E7BDF" w:rsidR="00EB59CC" w:rsidRPr="000C153C" w:rsidRDefault="00EB59CC" w:rsidP="00DE660E">
            <w:pPr>
              <w:jc w:val="both"/>
              <w:rPr>
                <w:rFonts w:eastAsia="Times New Roman"/>
                <w:color w:val="000000"/>
              </w:rPr>
            </w:pPr>
            <w:r w:rsidRPr="00BA4C7E">
              <w:t>4.8</w:t>
            </w:r>
          </w:p>
        </w:tc>
        <w:tc>
          <w:tcPr>
            <w:tcW w:w="807" w:type="dxa"/>
            <w:tcBorders>
              <w:top w:val="nil"/>
              <w:left w:val="nil"/>
              <w:bottom w:val="single" w:sz="8" w:space="0" w:color="auto"/>
              <w:right w:val="single" w:sz="8" w:space="0" w:color="auto"/>
            </w:tcBorders>
            <w:shd w:val="clear" w:color="000000" w:fill="FFFFFF"/>
            <w:hideMark/>
          </w:tcPr>
          <w:p w14:paraId="1BFA2B7F" w14:textId="0B34C4D9" w:rsidR="00EB59CC" w:rsidRPr="000C153C" w:rsidRDefault="00EB59CC" w:rsidP="00DE660E">
            <w:pPr>
              <w:jc w:val="both"/>
              <w:rPr>
                <w:rFonts w:eastAsia="Times New Roman"/>
                <w:color w:val="000000"/>
              </w:rPr>
            </w:pPr>
            <w:r w:rsidRPr="00BA4C7E">
              <w:t>57</w:t>
            </w:r>
          </w:p>
        </w:tc>
        <w:tc>
          <w:tcPr>
            <w:tcW w:w="718" w:type="dxa"/>
            <w:tcBorders>
              <w:top w:val="nil"/>
              <w:left w:val="nil"/>
              <w:bottom w:val="single" w:sz="8" w:space="0" w:color="auto"/>
              <w:right w:val="single" w:sz="8" w:space="0" w:color="auto"/>
            </w:tcBorders>
            <w:shd w:val="clear" w:color="000000" w:fill="FFFFFF"/>
            <w:hideMark/>
          </w:tcPr>
          <w:p w14:paraId="67637AC1" w14:textId="302B4B06" w:rsidR="00EB59CC" w:rsidRPr="000C153C" w:rsidRDefault="00EB59CC" w:rsidP="00DE660E">
            <w:pPr>
              <w:jc w:val="both"/>
              <w:rPr>
                <w:rFonts w:eastAsia="Times New Roman"/>
                <w:color w:val="000000"/>
              </w:rPr>
            </w:pPr>
            <w:r w:rsidRPr="00BA4C7E">
              <w:t>9.8</w:t>
            </w:r>
          </w:p>
        </w:tc>
        <w:tc>
          <w:tcPr>
            <w:tcW w:w="807" w:type="dxa"/>
            <w:tcBorders>
              <w:top w:val="nil"/>
              <w:left w:val="nil"/>
              <w:bottom w:val="single" w:sz="8" w:space="0" w:color="auto"/>
              <w:right w:val="single" w:sz="8" w:space="0" w:color="auto"/>
            </w:tcBorders>
            <w:shd w:val="clear" w:color="000000" w:fill="FFFFFF"/>
            <w:hideMark/>
          </w:tcPr>
          <w:p w14:paraId="6E693339" w14:textId="36878FE4" w:rsidR="00EB59CC" w:rsidRPr="000C153C" w:rsidRDefault="00EB59CC" w:rsidP="00DE660E">
            <w:pPr>
              <w:jc w:val="both"/>
              <w:rPr>
                <w:rFonts w:eastAsia="Times New Roman"/>
                <w:color w:val="000000"/>
              </w:rPr>
            </w:pPr>
            <w:r w:rsidRPr="00BA4C7E">
              <w:t>146</w:t>
            </w:r>
          </w:p>
        </w:tc>
        <w:tc>
          <w:tcPr>
            <w:tcW w:w="718" w:type="dxa"/>
            <w:tcBorders>
              <w:top w:val="nil"/>
              <w:left w:val="nil"/>
              <w:bottom w:val="single" w:sz="8" w:space="0" w:color="auto"/>
              <w:right w:val="single" w:sz="8" w:space="0" w:color="auto"/>
            </w:tcBorders>
            <w:shd w:val="clear" w:color="000000" w:fill="FFFFFF"/>
            <w:hideMark/>
          </w:tcPr>
          <w:p w14:paraId="54DF0E3D" w14:textId="67A10E2E" w:rsidR="00EB59CC" w:rsidRPr="000C153C" w:rsidRDefault="00EB59CC" w:rsidP="00DE660E">
            <w:pPr>
              <w:jc w:val="both"/>
              <w:rPr>
                <w:rFonts w:eastAsia="Times New Roman"/>
                <w:color w:val="000000"/>
              </w:rPr>
            </w:pPr>
            <w:r w:rsidRPr="00BA4C7E">
              <w:t>25</w:t>
            </w:r>
            <w:r>
              <w:t>.0</w:t>
            </w:r>
          </w:p>
        </w:tc>
        <w:tc>
          <w:tcPr>
            <w:tcW w:w="807" w:type="dxa"/>
            <w:tcBorders>
              <w:top w:val="nil"/>
              <w:left w:val="nil"/>
              <w:bottom w:val="single" w:sz="8" w:space="0" w:color="auto"/>
              <w:right w:val="single" w:sz="8" w:space="0" w:color="auto"/>
            </w:tcBorders>
            <w:shd w:val="clear" w:color="000000" w:fill="FFFFFF"/>
            <w:hideMark/>
          </w:tcPr>
          <w:p w14:paraId="0C320FCF" w14:textId="77F81C18" w:rsidR="00EB59CC" w:rsidRPr="000C153C" w:rsidRDefault="00EB59CC" w:rsidP="00DE660E">
            <w:pPr>
              <w:jc w:val="both"/>
              <w:rPr>
                <w:rFonts w:eastAsia="Times New Roman"/>
                <w:color w:val="000000"/>
              </w:rPr>
            </w:pPr>
            <w:r w:rsidRPr="00BA4C7E">
              <w:t>200</w:t>
            </w:r>
          </w:p>
        </w:tc>
        <w:tc>
          <w:tcPr>
            <w:tcW w:w="718" w:type="dxa"/>
            <w:tcBorders>
              <w:top w:val="nil"/>
              <w:left w:val="nil"/>
              <w:bottom w:val="single" w:sz="8" w:space="0" w:color="auto"/>
              <w:right w:val="single" w:sz="8" w:space="0" w:color="auto"/>
            </w:tcBorders>
            <w:shd w:val="clear" w:color="000000" w:fill="FFFFFF"/>
            <w:hideMark/>
          </w:tcPr>
          <w:p w14:paraId="77951CE9" w14:textId="27221C00" w:rsidR="00EB59CC" w:rsidRPr="000C153C" w:rsidRDefault="00EB59CC" w:rsidP="00DE660E">
            <w:pPr>
              <w:jc w:val="both"/>
              <w:rPr>
                <w:rFonts w:eastAsia="Times New Roman"/>
                <w:color w:val="000000"/>
              </w:rPr>
            </w:pPr>
            <w:r w:rsidRPr="00BA4C7E">
              <w:t>34.3</w:t>
            </w:r>
          </w:p>
        </w:tc>
        <w:tc>
          <w:tcPr>
            <w:tcW w:w="807" w:type="dxa"/>
            <w:tcBorders>
              <w:top w:val="nil"/>
              <w:left w:val="nil"/>
              <w:bottom w:val="single" w:sz="8" w:space="0" w:color="auto"/>
              <w:right w:val="single" w:sz="8" w:space="0" w:color="auto"/>
            </w:tcBorders>
            <w:shd w:val="clear" w:color="000000" w:fill="FFFFFF"/>
            <w:hideMark/>
          </w:tcPr>
          <w:p w14:paraId="2E831700" w14:textId="218511AC" w:rsidR="00EB59CC" w:rsidRPr="000C153C" w:rsidRDefault="00EB59CC" w:rsidP="00DE660E">
            <w:pPr>
              <w:jc w:val="both"/>
              <w:rPr>
                <w:rFonts w:eastAsia="Times New Roman"/>
                <w:color w:val="000000"/>
              </w:rPr>
            </w:pPr>
            <w:r w:rsidRPr="00BA4C7E">
              <w:t>152</w:t>
            </w:r>
          </w:p>
        </w:tc>
        <w:tc>
          <w:tcPr>
            <w:tcW w:w="718" w:type="dxa"/>
            <w:tcBorders>
              <w:top w:val="nil"/>
              <w:left w:val="nil"/>
              <w:bottom w:val="single" w:sz="8" w:space="0" w:color="auto"/>
              <w:right w:val="single" w:sz="8" w:space="0" w:color="auto"/>
            </w:tcBorders>
            <w:shd w:val="clear" w:color="000000" w:fill="FFFFFF"/>
            <w:hideMark/>
          </w:tcPr>
          <w:p w14:paraId="76161451" w14:textId="6C2BDCE8" w:rsidR="00EB59CC" w:rsidRPr="000C153C" w:rsidRDefault="00EB59CC" w:rsidP="00DE660E">
            <w:pPr>
              <w:jc w:val="both"/>
              <w:rPr>
                <w:rFonts w:eastAsia="Times New Roman"/>
                <w:color w:val="000000"/>
              </w:rPr>
            </w:pPr>
            <w:r w:rsidRPr="00BA4C7E">
              <w:t>26.1</w:t>
            </w:r>
          </w:p>
        </w:tc>
      </w:tr>
      <w:tr w:rsidR="00EB59CC" w:rsidRPr="000C153C" w14:paraId="2AD67BB4" w14:textId="77777777" w:rsidTr="00EB59CC">
        <w:trPr>
          <w:trHeight w:val="194"/>
          <w:jc w:val="center"/>
        </w:trPr>
        <w:tc>
          <w:tcPr>
            <w:tcW w:w="2082"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1E504023" w14:textId="77777777" w:rsidR="00EB59CC" w:rsidRPr="000C153C" w:rsidRDefault="00EB59CC" w:rsidP="00DE660E">
            <w:pPr>
              <w:jc w:val="both"/>
              <w:rPr>
                <w:rFonts w:eastAsia="Times New Roman"/>
                <w:color w:val="000000"/>
                <w:sz w:val="20"/>
                <w:szCs w:val="20"/>
              </w:rPr>
            </w:pPr>
            <w:r w:rsidRPr="000C153C">
              <w:rPr>
                <w:rFonts w:eastAsia="Times New Roman"/>
                <w:color w:val="000000"/>
                <w:sz w:val="20"/>
                <w:szCs w:val="20"/>
              </w:rPr>
              <w:t>Cities </w:t>
            </w:r>
          </w:p>
        </w:tc>
        <w:tc>
          <w:tcPr>
            <w:tcW w:w="808" w:type="dxa"/>
            <w:tcBorders>
              <w:top w:val="nil"/>
              <w:left w:val="nil"/>
              <w:bottom w:val="single" w:sz="8" w:space="0" w:color="auto"/>
              <w:right w:val="single" w:sz="8" w:space="0" w:color="auto"/>
            </w:tcBorders>
            <w:shd w:val="clear" w:color="000000" w:fill="FFFFFF"/>
            <w:hideMark/>
          </w:tcPr>
          <w:p w14:paraId="07B943CD" w14:textId="05BDFEC3" w:rsidR="00EB59CC" w:rsidRPr="000C153C" w:rsidRDefault="00EB59CC" w:rsidP="00DE660E">
            <w:pPr>
              <w:jc w:val="both"/>
              <w:rPr>
                <w:rFonts w:eastAsia="Times New Roman"/>
                <w:color w:val="000000"/>
              </w:rPr>
            </w:pPr>
            <w:r w:rsidRPr="00BA4C7E">
              <w:t>15</w:t>
            </w:r>
          </w:p>
        </w:tc>
        <w:tc>
          <w:tcPr>
            <w:tcW w:w="718" w:type="dxa"/>
            <w:tcBorders>
              <w:top w:val="nil"/>
              <w:left w:val="nil"/>
              <w:bottom w:val="single" w:sz="8" w:space="0" w:color="auto"/>
              <w:right w:val="single" w:sz="8" w:space="0" w:color="auto"/>
            </w:tcBorders>
            <w:shd w:val="clear" w:color="000000" w:fill="FFFFFF"/>
            <w:hideMark/>
          </w:tcPr>
          <w:p w14:paraId="696AD514" w14:textId="7A81456E" w:rsidR="00EB59CC" w:rsidRPr="000C153C" w:rsidRDefault="00EB59CC" w:rsidP="00DE660E">
            <w:pPr>
              <w:jc w:val="both"/>
              <w:rPr>
                <w:rFonts w:eastAsia="Times New Roman"/>
                <w:color w:val="000000"/>
              </w:rPr>
            </w:pPr>
            <w:r w:rsidRPr="00BA4C7E">
              <w:t>2.6</w:t>
            </w:r>
          </w:p>
        </w:tc>
        <w:tc>
          <w:tcPr>
            <w:tcW w:w="807" w:type="dxa"/>
            <w:tcBorders>
              <w:top w:val="nil"/>
              <w:left w:val="nil"/>
              <w:bottom w:val="single" w:sz="8" w:space="0" w:color="auto"/>
              <w:right w:val="single" w:sz="8" w:space="0" w:color="auto"/>
            </w:tcBorders>
            <w:shd w:val="clear" w:color="000000" w:fill="FFFFFF"/>
            <w:hideMark/>
          </w:tcPr>
          <w:p w14:paraId="427D56A7" w14:textId="7114253E" w:rsidR="00EB59CC" w:rsidRPr="000C153C" w:rsidRDefault="00EB59CC" w:rsidP="00DE660E">
            <w:pPr>
              <w:jc w:val="both"/>
              <w:rPr>
                <w:rFonts w:eastAsia="Times New Roman"/>
                <w:color w:val="000000"/>
              </w:rPr>
            </w:pPr>
            <w:r w:rsidRPr="00BA4C7E">
              <w:t>38</w:t>
            </w:r>
          </w:p>
        </w:tc>
        <w:tc>
          <w:tcPr>
            <w:tcW w:w="718" w:type="dxa"/>
            <w:tcBorders>
              <w:top w:val="nil"/>
              <w:left w:val="nil"/>
              <w:bottom w:val="single" w:sz="8" w:space="0" w:color="auto"/>
              <w:right w:val="single" w:sz="8" w:space="0" w:color="auto"/>
            </w:tcBorders>
            <w:shd w:val="clear" w:color="000000" w:fill="FFFFFF"/>
            <w:hideMark/>
          </w:tcPr>
          <w:p w14:paraId="5D721E35" w14:textId="052037BB" w:rsidR="00EB59CC" w:rsidRPr="000C153C" w:rsidRDefault="00EB59CC" w:rsidP="00DE660E">
            <w:pPr>
              <w:jc w:val="both"/>
              <w:rPr>
                <w:rFonts w:eastAsia="Times New Roman"/>
                <w:color w:val="000000"/>
              </w:rPr>
            </w:pPr>
            <w:r w:rsidRPr="00BA4C7E">
              <w:t>6.5</w:t>
            </w:r>
          </w:p>
        </w:tc>
        <w:tc>
          <w:tcPr>
            <w:tcW w:w="807" w:type="dxa"/>
            <w:tcBorders>
              <w:top w:val="nil"/>
              <w:left w:val="nil"/>
              <w:bottom w:val="single" w:sz="8" w:space="0" w:color="auto"/>
              <w:right w:val="single" w:sz="8" w:space="0" w:color="auto"/>
            </w:tcBorders>
            <w:shd w:val="clear" w:color="000000" w:fill="FFFFFF"/>
            <w:hideMark/>
          </w:tcPr>
          <w:p w14:paraId="7DFDB36A" w14:textId="5D270799" w:rsidR="00EB59CC" w:rsidRPr="000C153C" w:rsidRDefault="00EB59CC" w:rsidP="00DE660E">
            <w:pPr>
              <w:jc w:val="both"/>
              <w:rPr>
                <w:rFonts w:eastAsia="Times New Roman"/>
                <w:color w:val="000000"/>
              </w:rPr>
            </w:pPr>
            <w:r w:rsidRPr="00BA4C7E">
              <w:t>92</w:t>
            </w:r>
          </w:p>
        </w:tc>
        <w:tc>
          <w:tcPr>
            <w:tcW w:w="718" w:type="dxa"/>
            <w:tcBorders>
              <w:top w:val="nil"/>
              <w:left w:val="nil"/>
              <w:bottom w:val="single" w:sz="8" w:space="0" w:color="auto"/>
              <w:right w:val="single" w:sz="8" w:space="0" w:color="auto"/>
            </w:tcBorders>
            <w:shd w:val="clear" w:color="000000" w:fill="FFFFFF"/>
            <w:hideMark/>
          </w:tcPr>
          <w:p w14:paraId="08D8D363" w14:textId="765889AB" w:rsidR="00EB59CC" w:rsidRPr="000C153C" w:rsidRDefault="00EB59CC" w:rsidP="00DE660E">
            <w:pPr>
              <w:jc w:val="both"/>
              <w:rPr>
                <w:rFonts w:eastAsia="Times New Roman"/>
                <w:color w:val="000000"/>
              </w:rPr>
            </w:pPr>
            <w:r w:rsidRPr="00BA4C7E">
              <w:t>15.8</w:t>
            </w:r>
          </w:p>
        </w:tc>
        <w:tc>
          <w:tcPr>
            <w:tcW w:w="807" w:type="dxa"/>
            <w:tcBorders>
              <w:top w:val="nil"/>
              <w:left w:val="nil"/>
              <w:bottom w:val="single" w:sz="8" w:space="0" w:color="auto"/>
              <w:right w:val="single" w:sz="8" w:space="0" w:color="auto"/>
            </w:tcBorders>
            <w:shd w:val="clear" w:color="000000" w:fill="FFFFFF"/>
            <w:hideMark/>
          </w:tcPr>
          <w:p w14:paraId="01322368" w14:textId="2FFABBF9" w:rsidR="00EB59CC" w:rsidRPr="000C153C" w:rsidRDefault="00EB59CC" w:rsidP="00DE660E">
            <w:pPr>
              <w:jc w:val="both"/>
              <w:rPr>
                <w:rFonts w:eastAsia="Times New Roman"/>
                <w:color w:val="000000"/>
              </w:rPr>
            </w:pPr>
            <w:r w:rsidRPr="00BA4C7E">
              <w:t>208</w:t>
            </w:r>
          </w:p>
        </w:tc>
        <w:tc>
          <w:tcPr>
            <w:tcW w:w="718" w:type="dxa"/>
            <w:tcBorders>
              <w:top w:val="nil"/>
              <w:left w:val="nil"/>
              <w:bottom w:val="single" w:sz="8" w:space="0" w:color="auto"/>
              <w:right w:val="single" w:sz="8" w:space="0" w:color="auto"/>
            </w:tcBorders>
            <w:shd w:val="clear" w:color="000000" w:fill="FFFFFF"/>
            <w:hideMark/>
          </w:tcPr>
          <w:p w14:paraId="7B850739" w14:textId="380C91BA" w:rsidR="00EB59CC" w:rsidRPr="000C153C" w:rsidRDefault="00EB59CC" w:rsidP="00DE660E">
            <w:pPr>
              <w:jc w:val="both"/>
              <w:rPr>
                <w:rFonts w:eastAsia="Times New Roman"/>
                <w:color w:val="000000"/>
              </w:rPr>
            </w:pPr>
            <w:r w:rsidRPr="00BA4C7E">
              <w:t>35.7</w:t>
            </w:r>
          </w:p>
        </w:tc>
        <w:tc>
          <w:tcPr>
            <w:tcW w:w="807" w:type="dxa"/>
            <w:tcBorders>
              <w:top w:val="nil"/>
              <w:left w:val="nil"/>
              <w:bottom w:val="single" w:sz="8" w:space="0" w:color="auto"/>
              <w:right w:val="single" w:sz="8" w:space="0" w:color="auto"/>
            </w:tcBorders>
            <w:shd w:val="clear" w:color="000000" w:fill="FFFFFF"/>
            <w:hideMark/>
          </w:tcPr>
          <w:p w14:paraId="3973099F" w14:textId="7ADB8C3D" w:rsidR="00EB59CC" w:rsidRPr="000C153C" w:rsidRDefault="00EB59CC" w:rsidP="00DE660E">
            <w:pPr>
              <w:jc w:val="both"/>
              <w:rPr>
                <w:rFonts w:eastAsia="Times New Roman"/>
                <w:color w:val="000000"/>
              </w:rPr>
            </w:pPr>
            <w:r w:rsidRPr="00BA4C7E">
              <w:t>230</w:t>
            </w:r>
          </w:p>
        </w:tc>
        <w:tc>
          <w:tcPr>
            <w:tcW w:w="718" w:type="dxa"/>
            <w:tcBorders>
              <w:top w:val="nil"/>
              <w:left w:val="nil"/>
              <w:bottom w:val="single" w:sz="8" w:space="0" w:color="auto"/>
              <w:right w:val="single" w:sz="8" w:space="0" w:color="auto"/>
            </w:tcBorders>
            <w:shd w:val="clear" w:color="000000" w:fill="FFFFFF"/>
            <w:hideMark/>
          </w:tcPr>
          <w:p w14:paraId="0D44FE25" w14:textId="3A1B7A0D" w:rsidR="00EB59CC" w:rsidRPr="000C153C" w:rsidRDefault="00EB59CC" w:rsidP="00DE660E">
            <w:pPr>
              <w:jc w:val="both"/>
              <w:rPr>
                <w:rFonts w:eastAsia="Times New Roman"/>
                <w:color w:val="000000"/>
              </w:rPr>
            </w:pPr>
            <w:r w:rsidRPr="00BA4C7E">
              <w:t>39.5</w:t>
            </w:r>
          </w:p>
        </w:tc>
      </w:tr>
      <w:tr w:rsidR="00EB59CC" w:rsidRPr="000C153C" w14:paraId="6D9D1447" w14:textId="77777777" w:rsidTr="00EB59CC">
        <w:trPr>
          <w:trHeight w:val="291"/>
          <w:jc w:val="center"/>
        </w:trPr>
        <w:tc>
          <w:tcPr>
            <w:tcW w:w="2082"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01546CF4" w14:textId="77777777" w:rsidR="00EB59CC" w:rsidRPr="000C153C" w:rsidRDefault="00EB59CC" w:rsidP="00DE660E">
            <w:pPr>
              <w:jc w:val="both"/>
              <w:rPr>
                <w:rFonts w:eastAsia="Times New Roman"/>
                <w:color w:val="000000"/>
                <w:sz w:val="20"/>
                <w:szCs w:val="20"/>
              </w:rPr>
            </w:pPr>
            <w:r w:rsidRPr="000C153C">
              <w:rPr>
                <w:rFonts w:eastAsia="Times New Roman"/>
                <w:color w:val="000000"/>
                <w:sz w:val="20"/>
                <w:szCs w:val="20"/>
              </w:rPr>
              <w:t>Landscapes/aesthetics </w:t>
            </w:r>
          </w:p>
        </w:tc>
        <w:tc>
          <w:tcPr>
            <w:tcW w:w="808" w:type="dxa"/>
            <w:tcBorders>
              <w:top w:val="nil"/>
              <w:left w:val="nil"/>
              <w:bottom w:val="single" w:sz="8" w:space="0" w:color="auto"/>
              <w:right w:val="single" w:sz="8" w:space="0" w:color="auto"/>
            </w:tcBorders>
            <w:shd w:val="clear" w:color="000000" w:fill="FFFFFF"/>
            <w:hideMark/>
          </w:tcPr>
          <w:p w14:paraId="1EE487D6" w14:textId="0E7282E1" w:rsidR="00EB59CC" w:rsidRPr="000C153C" w:rsidRDefault="00EB59CC" w:rsidP="00DE660E">
            <w:pPr>
              <w:jc w:val="both"/>
              <w:rPr>
                <w:rFonts w:eastAsia="Times New Roman"/>
                <w:color w:val="000000"/>
                <w:sz w:val="20"/>
                <w:szCs w:val="20"/>
              </w:rPr>
            </w:pPr>
            <w:r w:rsidRPr="00BA4C7E">
              <w:t>23</w:t>
            </w:r>
          </w:p>
        </w:tc>
        <w:tc>
          <w:tcPr>
            <w:tcW w:w="718" w:type="dxa"/>
            <w:tcBorders>
              <w:top w:val="nil"/>
              <w:left w:val="nil"/>
              <w:bottom w:val="single" w:sz="8" w:space="0" w:color="auto"/>
              <w:right w:val="single" w:sz="8" w:space="0" w:color="auto"/>
            </w:tcBorders>
            <w:shd w:val="clear" w:color="000000" w:fill="FFFFFF"/>
            <w:hideMark/>
          </w:tcPr>
          <w:p w14:paraId="403BE340" w14:textId="3EB8E086" w:rsidR="00EB59CC" w:rsidRPr="000C153C" w:rsidRDefault="00EB59CC" w:rsidP="00DE660E">
            <w:pPr>
              <w:jc w:val="both"/>
              <w:rPr>
                <w:rFonts w:eastAsia="Times New Roman"/>
                <w:color w:val="000000"/>
                <w:sz w:val="20"/>
                <w:szCs w:val="20"/>
              </w:rPr>
            </w:pPr>
            <w:r w:rsidRPr="00BA4C7E">
              <w:t>3.9</w:t>
            </w:r>
          </w:p>
        </w:tc>
        <w:tc>
          <w:tcPr>
            <w:tcW w:w="807" w:type="dxa"/>
            <w:tcBorders>
              <w:top w:val="nil"/>
              <w:left w:val="nil"/>
              <w:bottom w:val="single" w:sz="8" w:space="0" w:color="auto"/>
              <w:right w:val="single" w:sz="8" w:space="0" w:color="auto"/>
            </w:tcBorders>
            <w:shd w:val="clear" w:color="000000" w:fill="FFFFFF"/>
            <w:hideMark/>
          </w:tcPr>
          <w:p w14:paraId="5489F0AB" w14:textId="3543BDE1" w:rsidR="00EB59CC" w:rsidRPr="000C153C" w:rsidRDefault="00EB59CC" w:rsidP="00DE660E">
            <w:pPr>
              <w:jc w:val="both"/>
              <w:rPr>
                <w:rFonts w:eastAsia="Times New Roman"/>
                <w:color w:val="000000"/>
                <w:sz w:val="20"/>
                <w:szCs w:val="20"/>
              </w:rPr>
            </w:pPr>
            <w:r w:rsidRPr="00BA4C7E">
              <w:t>77</w:t>
            </w:r>
          </w:p>
        </w:tc>
        <w:tc>
          <w:tcPr>
            <w:tcW w:w="718" w:type="dxa"/>
            <w:tcBorders>
              <w:top w:val="nil"/>
              <w:left w:val="nil"/>
              <w:bottom w:val="single" w:sz="8" w:space="0" w:color="auto"/>
              <w:right w:val="single" w:sz="8" w:space="0" w:color="auto"/>
            </w:tcBorders>
            <w:shd w:val="clear" w:color="000000" w:fill="FFFFFF"/>
            <w:hideMark/>
          </w:tcPr>
          <w:p w14:paraId="4AE2AD2F" w14:textId="39A88FD4" w:rsidR="00EB59CC" w:rsidRPr="000C153C" w:rsidRDefault="00EB59CC" w:rsidP="00DE660E">
            <w:pPr>
              <w:jc w:val="both"/>
              <w:rPr>
                <w:rFonts w:eastAsia="Times New Roman"/>
                <w:color w:val="000000"/>
                <w:sz w:val="20"/>
                <w:szCs w:val="20"/>
              </w:rPr>
            </w:pPr>
            <w:r w:rsidRPr="00BA4C7E">
              <w:t>13.2</w:t>
            </w:r>
          </w:p>
        </w:tc>
        <w:tc>
          <w:tcPr>
            <w:tcW w:w="807" w:type="dxa"/>
            <w:tcBorders>
              <w:top w:val="nil"/>
              <w:left w:val="nil"/>
              <w:bottom w:val="single" w:sz="8" w:space="0" w:color="auto"/>
              <w:right w:val="single" w:sz="8" w:space="0" w:color="auto"/>
            </w:tcBorders>
            <w:shd w:val="clear" w:color="000000" w:fill="FFFFFF"/>
            <w:hideMark/>
          </w:tcPr>
          <w:p w14:paraId="751AAE7A" w14:textId="031877D9" w:rsidR="00EB59CC" w:rsidRPr="000C153C" w:rsidRDefault="00EB59CC" w:rsidP="00DE660E">
            <w:pPr>
              <w:jc w:val="both"/>
              <w:rPr>
                <w:rFonts w:eastAsia="Times New Roman"/>
                <w:color w:val="000000"/>
                <w:sz w:val="20"/>
                <w:szCs w:val="20"/>
              </w:rPr>
            </w:pPr>
            <w:r w:rsidRPr="00BA4C7E">
              <w:t>177</w:t>
            </w:r>
          </w:p>
        </w:tc>
        <w:tc>
          <w:tcPr>
            <w:tcW w:w="718" w:type="dxa"/>
            <w:tcBorders>
              <w:top w:val="nil"/>
              <w:left w:val="nil"/>
              <w:bottom w:val="single" w:sz="8" w:space="0" w:color="auto"/>
              <w:right w:val="single" w:sz="8" w:space="0" w:color="auto"/>
            </w:tcBorders>
            <w:shd w:val="clear" w:color="000000" w:fill="FFFFFF"/>
            <w:hideMark/>
          </w:tcPr>
          <w:p w14:paraId="1BA46653" w14:textId="77B87171" w:rsidR="00EB59CC" w:rsidRPr="000C153C" w:rsidRDefault="00EB59CC" w:rsidP="00DE660E">
            <w:pPr>
              <w:jc w:val="both"/>
              <w:rPr>
                <w:rFonts w:eastAsia="Times New Roman"/>
                <w:color w:val="000000"/>
                <w:sz w:val="20"/>
                <w:szCs w:val="20"/>
              </w:rPr>
            </w:pPr>
            <w:r w:rsidRPr="00BA4C7E">
              <w:t>30.4</w:t>
            </w:r>
          </w:p>
        </w:tc>
        <w:tc>
          <w:tcPr>
            <w:tcW w:w="807" w:type="dxa"/>
            <w:tcBorders>
              <w:top w:val="nil"/>
              <w:left w:val="nil"/>
              <w:bottom w:val="single" w:sz="8" w:space="0" w:color="auto"/>
              <w:right w:val="single" w:sz="8" w:space="0" w:color="auto"/>
            </w:tcBorders>
            <w:shd w:val="clear" w:color="000000" w:fill="FFFFFF"/>
            <w:hideMark/>
          </w:tcPr>
          <w:p w14:paraId="0CF63621" w14:textId="5CB1A932" w:rsidR="00EB59CC" w:rsidRPr="000C153C" w:rsidRDefault="00EB59CC" w:rsidP="00DE660E">
            <w:pPr>
              <w:jc w:val="both"/>
              <w:rPr>
                <w:rFonts w:eastAsia="Times New Roman"/>
                <w:color w:val="000000"/>
                <w:sz w:val="20"/>
                <w:szCs w:val="20"/>
              </w:rPr>
            </w:pPr>
            <w:r w:rsidRPr="00BA4C7E">
              <w:t>190</w:t>
            </w:r>
          </w:p>
        </w:tc>
        <w:tc>
          <w:tcPr>
            <w:tcW w:w="718" w:type="dxa"/>
            <w:tcBorders>
              <w:top w:val="nil"/>
              <w:left w:val="nil"/>
              <w:bottom w:val="single" w:sz="8" w:space="0" w:color="auto"/>
              <w:right w:val="single" w:sz="8" w:space="0" w:color="auto"/>
            </w:tcBorders>
            <w:shd w:val="clear" w:color="000000" w:fill="FFFFFF"/>
            <w:hideMark/>
          </w:tcPr>
          <w:p w14:paraId="5C873766" w14:textId="7F7B98C1" w:rsidR="00EB59CC" w:rsidRPr="000C153C" w:rsidRDefault="00EB59CC" w:rsidP="00DE660E">
            <w:pPr>
              <w:jc w:val="both"/>
              <w:rPr>
                <w:rFonts w:eastAsia="Times New Roman"/>
                <w:color w:val="000000"/>
                <w:sz w:val="20"/>
                <w:szCs w:val="20"/>
              </w:rPr>
            </w:pPr>
            <w:r w:rsidRPr="00BA4C7E">
              <w:t>32.6</w:t>
            </w:r>
          </w:p>
        </w:tc>
        <w:tc>
          <w:tcPr>
            <w:tcW w:w="807" w:type="dxa"/>
            <w:tcBorders>
              <w:top w:val="nil"/>
              <w:left w:val="nil"/>
              <w:bottom w:val="single" w:sz="8" w:space="0" w:color="auto"/>
              <w:right w:val="single" w:sz="8" w:space="0" w:color="auto"/>
            </w:tcBorders>
            <w:shd w:val="clear" w:color="000000" w:fill="FFFFFF"/>
            <w:hideMark/>
          </w:tcPr>
          <w:p w14:paraId="4A6532B9" w14:textId="7244C1AB" w:rsidR="00EB59CC" w:rsidRPr="000C153C" w:rsidRDefault="00EB59CC" w:rsidP="00DE660E">
            <w:pPr>
              <w:jc w:val="both"/>
              <w:rPr>
                <w:rFonts w:eastAsia="Times New Roman"/>
                <w:color w:val="000000"/>
                <w:sz w:val="20"/>
                <w:szCs w:val="20"/>
              </w:rPr>
            </w:pPr>
            <w:r w:rsidRPr="00BA4C7E">
              <w:t>116</w:t>
            </w:r>
          </w:p>
        </w:tc>
        <w:tc>
          <w:tcPr>
            <w:tcW w:w="718" w:type="dxa"/>
            <w:tcBorders>
              <w:top w:val="nil"/>
              <w:left w:val="nil"/>
              <w:bottom w:val="single" w:sz="8" w:space="0" w:color="auto"/>
              <w:right w:val="single" w:sz="8" w:space="0" w:color="auto"/>
            </w:tcBorders>
            <w:shd w:val="clear" w:color="000000" w:fill="FFFFFF"/>
            <w:hideMark/>
          </w:tcPr>
          <w:p w14:paraId="2757C7EA" w14:textId="2D00CED6" w:rsidR="00EB59CC" w:rsidRPr="000C153C" w:rsidRDefault="00EB59CC" w:rsidP="00DE660E">
            <w:pPr>
              <w:jc w:val="both"/>
              <w:rPr>
                <w:rFonts w:eastAsia="Times New Roman"/>
                <w:color w:val="000000"/>
                <w:sz w:val="20"/>
                <w:szCs w:val="20"/>
              </w:rPr>
            </w:pPr>
            <w:r w:rsidRPr="00BA4C7E">
              <w:t>19.9</w:t>
            </w:r>
          </w:p>
        </w:tc>
      </w:tr>
      <w:tr w:rsidR="00EB59CC" w:rsidRPr="000C153C" w14:paraId="61002DB8" w14:textId="77777777" w:rsidTr="00EB59CC">
        <w:trPr>
          <w:trHeight w:val="466"/>
          <w:jc w:val="center"/>
        </w:trPr>
        <w:tc>
          <w:tcPr>
            <w:tcW w:w="2082" w:type="dxa"/>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3E1FD171" w14:textId="77777777" w:rsidR="00EB59CC" w:rsidRPr="000C153C" w:rsidRDefault="00EB59CC" w:rsidP="00DE660E">
            <w:pPr>
              <w:jc w:val="both"/>
              <w:rPr>
                <w:rFonts w:eastAsia="Times New Roman"/>
                <w:color w:val="000000"/>
                <w:sz w:val="20"/>
                <w:szCs w:val="20"/>
              </w:rPr>
            </w:pPr>
            <w:r w:rsidRPr="000C153C">
              <w:rPr>
                <w:rFonts w:eastAsia="Times New Roman"/>
                <w:color w:val="000000"/>
                <w:sz w:val="20"/>
                <w:szCs w:val="20"/>
              </w:rPr>
              <w:t>Aquifers, Springs and Rivers </w:t>
            </w:r>
          </w:p>
        </w:tc>
        <w:tc>
          <w:tcPr>
            <w:tcW w:w="808" w:type="dxa"/>
            <w:tcBorders>
              <w:top w:val="nil"/>
              <w:left w:val="nil"/>
              <w:bottom w:val="single" w:sz="8" w:space="0" w:color="auto"/>
              <w:right w:val="single" w:sz="8" w:space="0" w:color="auto"/>
            </w:tcBorders>
            <w:shd w:val="clear" w:color="000000" w:fill="FFFFFF"/>
            <w:hideMark/>
          </w:tcPr>
          <w:p w14:paraId="65B2BA62" w14:textId="41230FF0" w:rsidR="00EB59CC" w:rsidRPr="000C153C" w:rsidRDefault="00EB59CC" w:rsidP="00DE660E">
            <w:pPr>
              <w:jc w:val="both"/>
              <w:rPr>
                <w:rFonts w:eastAsia="Times New Roman"/>
                <w:color w:val="000000"/>
              </w:rPr>
            </w:pPr>
            <w:r w:rsidRPr="00BA4C7E">
              <w:t>11</w:t>
            </w:r>
          </w:p>
        </w:tc>
        <w:tc>
          <w:tcPr>
            <w:tcW w:w="718" w:type="dxa"/>
            <w:tcBorders>
              <w:top w:val="nil"/>
              <w:left w:val="nil"/>
              <w:bottom w:val="single" w:sz="8" w:space="0" w:color="auto"/>
              <w:right w:val="single" w:sz="8" w:space="0" w:color="auto"/>
            </w:tcBorders>
            <w:shd w:val="clear" w:color="000000" w:fill="FFFFFF"/>
            <w:hideMark/>
          </w:tcPr>
          <w:p w14:paraId="14A535BE" w14:textId="6F6A14BE" w:rsidR="00EB59CC" w:rsidRPr="000C153C" w:rsidRDefault="00EB59CC" w:rsidP="00DE660E">
            <w:pPr>
              <w:jc w:val="both"/>
              <w:rPr>
                <w:rFonts w:eastAsia="Times New Roman"/>
                <w:color w:val="000000"/>
              </w:rPr>
            </w:pPr>
            <w:r w:rsidRPr="00BA4C7E">
              <w:t>1.9</w:t>
            </w:r>
          </w:p>
        </w:tc>
        <w:tc>
          <w:tcPr>
            <w:tcW w:w="807" w:type="dxa"/>
            <w:tcBorders>
              <w:top w:val="nil"/>
              <w:left w:val="nil"/>
              <w:bottom w:val="single" w:sz="8" w:space="0" w:color="auto"/>
              <w:right w:val="single" w:sz="8" w:space="0" w:color="auto"/>
            </w:tcBorders>
            <w:shd w:val="clear" w:color="000000" w:fill="FFFFFF"/>
            <w:hideMark/>
          </w:tcPr>
          <w:p w14:paraId="210B8255" w14:textId="5647418B" w:rsidR="00EB59CC" w:rsidRPr="000C153C" w:rsidRDefault="00EB59CC" w:rsidP="00DE660E">
            <w:pPr>
              <w:jc w:val="both"/>
              <w:rPr>
                <w:rFonts w:eastAsia="Times New Roman"/>
                <w:color w:val="000000"/>
              </w:rPr>
            </w:pPr>
            <w:r w:rsidRPr="00BA4C7E">
              <w:t>34</w:t>
            </w:r>
          </w:p>
        </w:tc>
        <w:tc>
          <w:tcPr>
            <w:tcW w:w="718" w:type="dxa"/>
            <w:tcBorders>
              <w:top w:val="nil"/>
              <w:left w:val="nil"/>
              <w:bottom w:val="single" w:sz="8" w:space="0" w:color="auto"/>
              <w:right w:val="single" w:sz="8" w:space="0" w:color="auto"/>
            </w:tcBorders>
            <w:shd w:val="clear" w:color="000000" w:fill="FFFFFF"/>
            <w:hideMark/>
          </w:tcPr>
          <w:p w14:paraId="5193B538" w14:textId="4F58058F" w:rsidR="00EB59CC" w:rsidRPr="000C153C" w:rsidRDefault="00EB59CC" w:rsidP="00DE660E">
            <w:pPr>
              <w:jc w:val="both"/>
              <w:rPr>
                <w:rFonts w:eastAsia="Times New Roman"/>
                <w:color w:val="000000"/>
              </w:rPr>
            </w:pPr>
            <w:r w:rsidRPr="00BA4C7E">
              <w:t>5.8</w:t>
            </w:r>
          </w:p>
        </w:tc>
        <w:tc>
          <w:tcPr>
            <w:tcW w:w="807" w:type="dxa"/>
            <w:tcBorders>
              <w:top w:val="nil"/>
              <w:left w:val="nil"/>
              <w:bottom w:val="single" w:sz="8" w:space="0" w:color="auto"/>
              <w:right w:val="single" w:sz="8" w:space="0" w:color="auto"/>
            </w:tcBorders>
            <w:shd w:val="clear" w:color="000000" w:fill="FFFFFF"/>
            <w:hideMark/>
          </w:tcPr>
          <w:p w14:paraId="2A9C03FB" w14:textId="1054AACA" w:rsidR="00EB59CC" w:rsidRPr="000C153C" w:rsidRDefault="00EB59CC" w:rsidP="00DE660E">
            <w:pPr>
              <w:jc w:val="both"/>
              <w:rPr>
                <w:rFonts w:eastAsia="Times New Roman"/>
                <w:color w:val="000000"/>
              </w:rPr>
            </w:pPr>
            <w:r w:rsidRPr="00BA4C7E">
              <w:t>89</w:t>
            </w:r>
          </w:p>
        </w:tc>
        <w:tc>
          <w:tcPr>
            <w:tcW w:w="718" w:type="dxa"/>
            <w:tcBorders>
              <w:top w:val="nil"/>
              <w:left w:val="nil"/>
              <w:bottom w:val="single" w:sz="8" w:space="0" w:color="auto"/>
              <w:right w:val="single" w:sz="8" w:space="0" w:color="auto"/>
            </w:tcBorders>
            <w:shd w:val="clear" w:color="000000" w:fill="FFFFFF"/>
            <w:hideMark/>
          </w:tcPr>
          <w:p w14:paraId="3E517778" w14:textId="0724BE1C" w:rsidR="00EB59CC" w:rsidRPr="000C153C" w:rsidRDefault="00EB59CC" w:rsidP="00DE660E">
            <w:pPr>
              <w:jc w:val="both"/>
              <w:rPr>
                <w:rFonts w:eastAsia="Times New Roman"/>
                <w:color w:val="000000"/>
              </w:rPr>
            </w:pPr>
            <w:r w:rsidRPr="00BA4C7E">
              <w:t>15.3</w:t>
            </w:r>
          </w:p>
        </w:tc>
        <w:tc>
          <w:tcPr>
            <w:tcW w:w="807" w:type="dxa"/>
            <w:tcBorders>
              <w:top w:val="nil"/>
              <w:left w:val="nil"/>
              <w:bottom w:val="single" w:sz="8" w:space="0" w:color="auto"/>
              <w:right w:val="single" w:sz="8" w:space="0" w:color="auto"/>
            </w:tcBorders>
            <w:shd w:val="clear" w:color="000000" w:fill="FFFFFF"/>
            <w:hideMark/>
          </w:tcPr>
          <w:p w14:paraId="566114C7" w14:textId="73403020" w:rsidR="00EB59CC" w:rsidRPr="000C153C" w:rsidRDefault="00EB59CC" w:rsidP="00DE660E">
            <w:pPr>
              <w:jc w:val="both"/>
              <w:rPr>
                <w:rFonts w:eastAsia="Times New Roman"/>
                <w:color w:val="000000"/>
              </w:rPr>
            </w:pPr>
            <w:r w:rsidRPr="00BA4C7E">
              <w:t>212</w:t>
            </w:r>
          </w:p>
        </w:tc>
        <w:tc>
          <w:tcPr>
            <w:tcW w:w="718" w:type="dxa"/>
            <w:tcBorders>
              <w:top w:val="nil"/>
              <w:left w:val="nil"/>
              <w:bottom w:val="single" w:sz="8" w:space="0" w:color="auto"/>
              <w:right w:val="single" w:sz="8" w:space="0" w:color="auto"/>
            </w:tcBorders>
            <w:shd w:val="clear" w:color="000000" w:fill="FFFFFF"/>
            <w:hideMark/>
          </w:tcPr>
          <w:p w14:paraId="6566FC7E" w14:textId="43E6196C" w:rsidR="00EB59CC" w:rsidRPr="000C153C" w:rsidRDefault="00EB59CC" w:rsidP="00DE660E">
            <w:pPr>
              <w:jc w:val="both"/>
              <w:rPr>
                <w:rFonts w:eastAsia="Times New Roman"/>
                <w:color w:val="000000"/>
              </w:rPr>
            </w:pPr>
            <w:r w:rsidRPr="00BA4C7E">
              <w:t>36.4</w:t>
            </w:r>
          </w:p>
        </w:tc>
        <w:tc>
          <w:tcPr>
            <w:tcW w:w="807" w:type="dxa"/>
            <w:tcBorders>
              <w:top w:val="nil"/>
              <w:left w:val="nil"/>
              <w:bottom w:val="single" w:sz="8" w:space="0" w:color="auto"/>
              <w:right w:val="single" w:sz="8" w:space="0" w:color="auto"/>
            </w:tcBorders>
            <w:shd w:val="clear" w:color="000000" w:fill="FFFFFF"/>
            <w:hideMark/>
          </w:tcPr>
          <w:p w14:paraId="3AF164AF" w14:textId="182DDD47" w:rsidR="00EB59CC" w:rsidRPr="000C153C" w:rsidRDefault="00EB59CC" w:rsidP="00DE660E">
            <w:pPr>
              <w:jc w:val="both"/>
              <w:rPr>
                <w:rFonts w:eastAsia="Times New Roman"/>
                <w:color w:val="000000"/>
              </w:rPr>
            </w:pPr>
            <w:r w:rsidRPr="00BA4C7E">
              <w:t>237</w:t>
            </w:r>
          </w:p>
        </w:tc>
        <w:tc>
          <w:tcPr>
            <w:tcW w:w="718" w:type="dxa"/>
            <w:tcBorders>
              <w:top w:val="nil"/>
              <w:left w:val="nil"/>
              <w:bottom w:val="single" w:sz="8" w:space="0" w:color="auto"/>
              <w:right w:val="single" w:sz="8" w:space="0" w:color="auto"/>
            </w:tcBorders>
            <w:shd w:val="clear" w:color="000000" w:fill="FFFFFF"/>
            <w:hideMark/>
          </w:tcPr>
          <w:p w14:paraId="59B07187" w14:textId="26E62EE0" w:rsidR="00EB59CC" w:rsidRPr="000C153C" w:rsidRDefault="00EB59CC" w:rsidP="00DE660E">
            <w:pPr>
              <w:jc w:val="both"/>
              <w:rPr>
                <w:rFonts w:eastAsia="Times New Roman"/>
                <w:color w:val="000000"/>
              </w:rPr>
            </w:pPr>
            <w:r w:rsidRPr="00BA4C7E">
              <w:t>40.7</w:t>
            </w:r>
          </w:p>
        </w:tc>
      </w:tr>
    </w:tbl>
    <w:p w14:paraId="486CF55D" w14:textId="049857C0" w:rsidR="00F77E96" w:rsidRPr="000C153C" w:rsidRDefault="00F77E96" w:rsidP="00DE660E">
      <w:pPr>
        <w:jc w:val="both"/>
      </w:pPr>
    </w:p>
    <w:p w14:paraId="76CD9E25" w14:textId="6EC18AB1" w:rsidR="00505804" w:rsidRPr="00DD4BBF" w:rsidRDefault="75C0BFEC" w:rsidP="004B4253">
      <w:pPr>
        <w:pStyle w:val="Heading1"/>
      </w:pPr>
      <w:r w:rsidRPr="00DD4BBF">
        <w:t>DISCUSSION</w:t>
      </w:r>
    </w:p>
    <w:p w14:paraId="5BC5A4B8" w14:textId="77777777" w:rsidR="00C76895" w:rsidRDefault="00C76895" w:rsidP="00DE660E">
      <w:pPr>
        <w:jc w:val="both"/>
      </w:pPr>
      <w:r>
        <w:t xml:space="preserve">Expanding on the findings, the study's insights into public perceptions of water quality changes are aligned with global concerns regarding water pollution and its impact on ecosystems and human health. Research by Gleick (2014) and the World Health Organization underscores the urgency of addressing water quality deterioration, particularly in lakes and oceans, due to industrial runoff, agricultural pollutants, and climate change effects. This aligns with our observation of </w:t>
      </w:r>
      <w:proofErr w:type="gramStart"/>
      <w:r>
        <w:t>a general consensus</w:t>
      </w:r>
      <w:proofErr w:type="gramEnd"/>
      <w:r>
        <w:t xml:space="preserve"> on the deterioration of these water bodies and the more optimistic view of springs, possibly due to their often-protected status and the perception of natural filtration processes (Postel &amp; Richter, 2012).</w:t>
      </w:r>
    </w:p>
    <w:p w14:paraId="4FA6CE26" w14:textId="77777777" w:rsidR="00C76895" w:rsidRDefault="00C76895" w:rsidP="00DE660E">
      <w:pPr>
        <w:jc w:val="both"/>
      </w:pPr>
      <w:r>
        <w:t>The paramount concern for drinking water quality resonates with findings from the United Nations World Water Development Report (2019), which highlights the critical role of clean drinking water in achieving public health objectives and sustainable development goals. This is further supported by research indicating the direct correlation between groundwater quality and public health outcomes (Foster &amp; Chilton, 2003), emphasizing the necessity of preserving these water sources not just for environmental integrity but also for the well-being of communities.</w:t>
      </w:r>
    </w:p>
    <w:p w14:paraId="128674A5" w14:textId="77777777" w:rsidR="00C76895" w:rsidRDefault="00C76895" w:rsidP="00DE660E">
      <w:pPr>
        <w:jc w:val="both"/>
      </w:pPr>
      <w:r>
        <w:t>The prioritization of water conservation for essential activities, particularly agriculture, reflects broader socio-economic considerations. Agriculture is a significant user of freshwater resources, and its prioritization underscores the critical need to balance water use efficiency with food security demands (Pimentel et al., 2004). The minimal importance attributed to water use for golf courses signifies a growing recognition of the need to prioritize water allocation towards more sustainable and essential uses, a perspective supported by studies on sustainable land and water management practices (Woods et al., 2017).</w:t>
      </w:r>
    </w:p>
    <w:p w14:paraId="60F8E8F7" w14:textId="77777777" w:rsidR="00C76895" w:rsidRDefault="00C76895" w:rsidP="00DE660E">
      <w:pPr>
        <w:jc w:val="both"/>
      </w:pPr>
      <w:r>
        <w:lastRenderedPageBreak/>
        <w:t>The diverse valuation of water for commercial, recreational, and aesthetic purposes, and the critical view of urban areas, commerce, and natural water formations, highlight the multifaceted role of water in supporting economic activities, recreational needs, and ecosystem services. This aligns with the principles of Integrated Water Resources Management (IWRM), which advocate for a holistic approach to managing water resources that considers the interdependencies between water uses and promotes the equitable and sustainable distribution of water resources (Global Water Partnership, 2000).</w:t>
      </w:r>
    </w:p>
    <w:p w14:paraId="4AFE2E51" w14:textId="3688D2FF" w:rsidR="00EB59CC" w:rsidRDefault="00C76895" w:rsidP="00C76895">
      <w:pPr>
        <w:jc w:val="both"/>
      </w:pPr>
      <w:r>
        <w:t xml:space="preserve">In conclusion, the study underscores the complex interplay between public perceptions of water quality and quantity, conservation priorities, and the broader implications for policy and management practices. It emphasizes the need for informed, sustainable water management strategies that address the multifaceted demands on water resources, echoing the call for action by international organizations and researchers to ensure water security and sustainability for future generations. These findings offer valuable insights for policymakers, environmental managers, and communities, suggesting a path forward that balances human needs with the preservation of the natural environment. </w:t>
      </w:r>
      <w:r w:rsidR="00EB59CC">
        <w:t>In concl</w:t>
      </w:r>
      <w:r w:rsidR="00066436">
        <w:t>usion, the study underscored</w:t>
      </w:r>
      <w:r w:rsidR="00EB59CC">
        <w:t xml:space="preserve"> the intricate public perceptions and priorities regarding water management, advocating for enhanced educational efforts and community engagement to foster sustainable practices. The emphasis on drinking water and agriculture points to an acute awareness of water's essential role, suggesting that future strategies should prioritize these areas while also considering the broader implications for environmental conservation and resource allocation.</w:t>
      </w:r>
    </w:p>
    <w:p w14:paraId="1096F49F" w14:textId="22E101B6" w:rsidR="0086608A" w:rsidRPr="00DD4BBF" w:rsidRDefault="00D91CED" w:rsidP="004B4253">
      <w:pPr>
        <w:pStyle w:val="Heading1"/>
      </w:pPr>
      <w:r w:rsidRPr="00DD4BBF">
        <w:t>RECOMMENDATIONS</w:t>
      </w:r>
    </w:p>
    <w:p w14:paraId="57C63C90" w14:textId="77777777" w:rsidR="00066436" w:rsidRDefault="00DC7452" w:rsidP="000C153C">
      <w:pPr>
        <w:jc w:val="both"/>
      </w:pPr>
      <w:r w:rsidRPr="000C153C">
        <w:t xml:space="preserve">To address the water quality and quantity concerns identified </w:t>
      </w:r>
      <w:r w:rsidR="00A96352">
        <w:t>by this study</w:t>
      </w:r>
      <w:r w:rsidRPr="000C153C">
        <w:t xml:space="preserve">, a comprehensive set of recommendations is proposed. </w:t>
      </w:r>
    </w:p>
    <w:p w14:paraId="603456F3" w14:textId="320FFB40" w:rsidR="004D311F" w:rsidRPr="000C153C" w:rsidRDefault="00066436" w:rsidP="00066436">
      <w:pPr>
        <w:pStyle w:val="ListParagraph"/>
        <w:numPr>
          <w:ilvl w:val="0"/>
          <w:numId w:val="1"/>
        </w:numPr>
        <w:ind w:left="450" w:hanging="450"/>
        <w:jc w:val="both"/>
      </w:pPr>
      <w:r>
        <w:t>P</w:t>
      </w:r>
      <w:r w:rsidR="00DC7452" w:rsidRPr="000C153C">
        <w:t xml:space="preserve">ublic awareness and education programs </w:t>
      </w:r>
      <w:r>
        <w:t xml:space="preserve">created, implemented and evaluated by government agencies, such as DHEC </w:t>
      </w:r>
      <w:r w:rsidR="00DC7452" w:rsidRPr="000C153C">
        <w:t>are essential.</w:t>
      </w:r>
      <w:r w:rsidR="003A2FEF" w:rsidRPr="000C153C">
        <w:t xml:space="preserve"> These campaigns should address the </w:t>
      </w:r>
      <w:r>
        <w:t>lack of awareness</w:t>
      </w:r>
      <w:r w:rsidR="003A2FEF" w:rsidRPr="000C153C">
        <w:t xml:space="preserve"> in public perceptions of water </w:t>
      </w:r>
      <w:r>
        <w:t>quality and conservation efforts</w:t>
      </w:r>
      <w:r w:rsidR="003A2FEF" w:rsidRPr="000C153C">
        <w:t xml:space="preserve">, </w:t>
      </w:r>
      <w:r>
        <w:t>particularly</w:t>
      </w:r>
      <w:r w:rsidR="003A2FEF" w:rsidRPr="000C153C">
        <w:t xml:space="preserve"> differing views on oceans and lakes, and drinking and groundwater. Given the current focus on environmental efforts like </w:t>
      </w:r>
      <w:r w:rsidR="004D311F" w:rsidRPr="000C153C">
        <w:t>wind energy</w:t>
      </w:r>
      <w:r w:rsidR="003A2FEF" w:rsidRPr="000C153C">
        <w:t xml:space="preserve"> and </w:t>
      </w:r>
      <w:r w:rsidR="004D311F" w:rsidRPr="000C153C">
        <w:t>solar</w:t>
      </w:r>
      <w:r>
        <w:t xml:space="preserve"> in the State of South Carolina</w:t>
      </w:r>
      <w:r w:rsidR="003A2FEF" w:rsidRPr="000C153C">
        <w:t xml:space="preserve">, these campaigns can leverage existing environmental initiatives to highlight water issues. A statewide communication campaign could significantly increase general awareness of water issues, particularly in areas where public knowledge is lacking, thus bridging the current disconnect. </w:t>
      </w:r>
      <w:r w:rsidR="00DC7452" w:rsidRPr="000C153C">
        <w:t xml:space="preserve">These </w:t>
      </w:r>
      <w:r>
        <w:t xml:space="preserve">campaigns </w:t>
      </w:r>
      <w:r w:rsidR="00DC7452" w:rsidRPr="000C153C">
        <w:t xml:space="preserve">should </w:t>
      </w:r>
      <w:r>
        <w:t>be offered across a multitude of</w:t>
      </w:r>
      <w:r w:rsidR="00DC7452" w:rsidRPr="000C153C">
        <w:t xml:space="preserve"> diverse </w:t>
      </w:r>
      <w:r>
        <w:t xml:space="preserve">venues </w:t>
      </w:r>
      <w:r w:rsidR="00DC7452" w:rsidRPr="000C153C">
        <w:t xml:space="preserve">like local media, community workshops, and school curricula to educate the public about water quality issues, especially the impact of contaminants like PFAS, following Sunderland et al. (2019). </w:t>
      </w:r>
      <w:r w:rsidR="004D311F" w:rsidRPr="000C153C">
        <w:t xml:space="preserve"> </w:t>
      </w:r>
    </w:p>
    <w:p w14:paraId="38C35DCA" w14:textId="77777777" w:rsidR="00066436" w:rsidRDefault="00066436" w:rsidP="00066436">
      <w:pPr>
        <w:pStyle w:val="ListParagraph"/>
        <w:numPr>
          <w:ilvl w:val="0"/>
          <w:numId w:val="1"/>
        </w:numPr>
        <w:ind w:left="450" w:hanging="450"/>
        <w:jc w:val="both"/>
      </w:pPr>
      <w:r>
        <w:t xml:space="preserve">An additional recommendation is to engage in </w:t>
      </w:r>
      <w:r w:rsidR="00A96352">
        <w:t>c</w:t>
      </w:r>
      <w:r w:rsidR="00A96352" w:rsidRPr="000C153C">
        <w:t>ollaborati</w:t>
      </w:r>
      <w:r>
        <w:t>on</w:t>
      </w:r>
      <w:r w:rsidR="00A96352" w:rsidRPr="000C153C">
        <w:t xml:space="preserve"> </w:t>
      </w:r>
      <w:r w:rsidR="004D311F" w:rsidRPr="000C153C">
        <w:t>with media outlets</w:t>
      </w:r>
      <w:r w:rsidR="00A96352">
        <w:t xml:space="preserve"> to ensure</w:t>
      </w:r>
      <w:r w:rsidR="004D311F" w:rsidRPr="000C153C">
        <w:t xml:space="preserve"> accurate and constructive environmental messaging. This partnership could include training journalists in environmental reporting and creating regular features on water conservation to positively influence public behavior (Sunderland et al., 2019). </w:t>
      </w:r>
    </w:p>
    <w:p w14:paraId="3947CF2F" w14:textId="63DEBACE" w:rsidR="00DC7452" w:rsidRPr="000C153C" w:rsidRDefault="00066436" w:rsidP="00066436">
      <w:pPr>
        <w:pStyle w:val="ListParagraph"/>
        <w:numPr>
          <w:ilvl w:val="0"/>
          <w:numId w:val="1"/>
        </w:numPr>
        <w:ind w:left="450" w:hanging="450"/>
        <w:jc w:val="both"/>
      </w:pPr>
      <w:r>
        <w:t>We recommend investing in e</w:t>
      </w:r>
      <w:r w:rsidR="00DC7452" w:rsidRPr="000C153C">
        <w:t xml:space="preserve">nhanced water quality monitoring and reporting </w:t>
      </w:r>
      <w:r>
        <w:t xml:space="preserve">which is transparent and </w:t>
      </w:r>
      <w:r w:rsidR="00EB1A60">
        <w:t>up to date</w:t>
      </w:r>
      <w:r>
        <w:t xml:space="preserve">. This monitoring and reporting should </w:t>
      </w:r>
      <w:r w:rsidR="00EB1A60" w:rsidRPr="000C153C">
        <w:t>involve</w:t>
      </w:r>
      <w:r w:rsidR="00DC7452" w:rsidRPr="000C153C">
        <w:t xml:space="preserve"> modern sensor t</w:t>
      </w:r>
      <w:r>
        <w:t xml:space="preserve">echnologies and community-based citizen science </w:t>
      </w:r>
      <w:r w:rsidRPr="000C153C">
        <w:t>initiatives</w:t>
      </w:r>
      <w:r>
        <w:t xml:space="preserve"> which allow for </w:t>
      </w:r>
      <w:r w:rsidR="00DC7452" w:rsidRPr="000C153C">
        <w:t>accessible reporting mechanisms such as user-friendly digital platforms</w:t>
      </w:r>
      <w:r>
        <w:t xml:space="preserve"> to make the process easier to report</w:t>
      </w:r>
      <w:r w:rsidR="00DC7452" w:rsidRPr="000C153C">
        <w:t>, as highlighted by Hu et al. (2011).</w:t>
      </w:r>
    </w:p>
    <w:p w14:paraId="53763DAE" w14:textId="726336AD" w:rsidR="00DC7452" w:rsidRPr="000C153C" w:rsidRDefault="00DC7452" w:rsidP="00066436">
      <w:pPr>
        <w:pStyle w:val="ListParagraph"/>
        <w:numPr>
          <w:ilvl w:val="0"/>
          <w:numId w:val="1"/>
        </w:numPr>
        <w:ind w:left="450" w:hanging="450"/>
        <w:jc w:val="both"/>
      </w:pPr>
      <w:r w:rsidRPr="000C153C">
        <w:lastRenderedPageBreak/>
        <w:t>Given the scarcity of groundwater resources, a concerted effort in groundwater research and conservation is crucial, including strategies for water-saving technologies and protecting recharge areas, as pointed out by Spellman (1996).</w:t>
      </w:r>
    </w:p>
    <w:p w14:paraId="633573F8" w14:textId="77777777" w:rsidR="00066436" w:rsidRDefault="00DC7452" w:rsidP="00066436">
      <w:pPr>
        <w:pStyle w:val="ListParagraph"/>
        <w:numPr>
          <w:ilvl w:val="0"/>
          <w:numId w:val="1"/>
        </w:numPr>
        <w:ind w:left="450" w:hanging="450"/>
        <w:jc w:val="both"/>
      </w:pPr>
      <w:r w:rsidRPr="000C153C">
        <w:t xml:space="preserve">Integrating tourism development with water conservation is also vital. This involves promoting eco-tourism and sustainable water management in tourist facilities, ensuring minimal environmental impact and raising awareness among tourists about water conservation (Ulbrich et al., 1987; Vigil, 2003). </w:t>
      </w:r>
    </w:p>
    <w:p w14:paraId="152E832C" w14:textId="14AEEB4E" w:rsidR="00DC7452" w:rsidRPr="000C153C" w:rsidRDefault="00DC7452" w:rsidP="00066436">
      <w:pPr>
        <w:pStyle w:val="ListParagraph"/>
        <w:numPr>
          <w:ilvl w:val="0"/>
          <w:numId w:val="1"/>
        </w:numPr>
        <w:ind w:left="450" w:hanging="450"/>
        <w:jc w:val="both"/>
      </w:pPr>
      <w:r w:rsidRPr="000C153C">
        <w:t>Tailoring water management strategies to specific community needs and engaging community leaders and residents in planning and decision-making processes are important to address local water challenges effectively (Hu et al., 2011).</w:t>
      </w:r>
    </w:p>
    <w:p w14:paraId="5681844A" w14:textId="514C1AF0" w:rsidR="00B42999" w:rsidRPr="000C153C" w:rsidRDefault="00B42999" w:rsidP="00066436">
      <w:pPr>
        <w:pStyle w:val="ListParagraph"/>
        <w:numPr>
          <w:ilvl w:val="0"/>
          <w:numId w:val="1"/>
        </w:numPr>
        <w:ind w:left="450" w:hanging="450"/>
        <w:jc w:val="both"/>
      </w:pPr>
      <w:r w:rsidRPr="000C153C">
        <w:t xml:space="preserve">The study also underscores the need for increased consideration of </w:t>
      </w:r>
      <w:r w:rsidR="00C76895">
        <w:t>a public</w:t>
      </w:r>
      <w:r w:rsidRPr="000C153C">
        <w:t xml:space="preserve"> agenda by </w:t>
      </w:r>
      <w:r w:rsidR="00C76895">
        <w:t>government agencies</w:t>
      </w:r>
      <w:r w:rsidRPr="000C153C">
        <w:t xml:space="preserve"> concerning water issues. Opening communication channels between policymakers and researchers regarding consumer perceptions of water issues is crucial. These channels would allow constituents' views to be known, guiding policymakers in creating and revising policies addressing state problems. Addressing these priorities effectively will determine how issues are publicly introduced, understood, and acted upon within the public agenda (Graffy, 2006), addressing misconceptions and enhancing understanding of current water issues. This approach would also allow government officials to better comprehend water issues in different areas of South Carolina, allowing the governmental agenda to more accurately reflect the concerns of residents statewide.</w:t>
      </w:r>
    </w:p>
    <w:p w14:paraId="6FB23AB5" w14:textId="77777777" w:rsidR="00C76895" w:rsidRDefault="00DC7452" w:rsidP="00066436">
      <w:pPr>
        <w:pStyle w:val="ListParagraph"/>
        <w:numPr>
          <w:ilvl w:val="0"/>
          <w:numId w:val="1"/>
        </w:numPr>
        <w:ind w:left="450" w:hanging="450"/>
        <w:jc w:val="both"/>
      </w:pPr>
      <w:r w:rsidRPr="000C153C">
        <w:t xml:space="preserve">Community engagement in water management is essential to foster a sense of ownership and responsibility among residents. This can be achieved by involving communities in monitoring, decision-making, and conservation initiatives, creating forums where residents can actively participate (Mishra et al., 2021). </w:t>
      </w:r>
    </w:p>
    <w:p w14:paraId="3907599A" w14:textId="23832392" w:rsidR="00DC7452" w:rsidRPr="000C153C" w:rsidRDefault="00DC7452" w:rsidP="00066436">
      <w:pPr>
        <w:pStyle w:val="ListParagraph"/>
        <w:numPr>
          <w:ilvl w:val="0"/>
          <w:numId w:val="1"/>
        </w:numPr>
        <w:ind w:left="450" w:hanging="450"/>
        <w:jc w:val="both"/>
      </w:pPr>
      <w:r w:rsidRPr="000C153C">
        <w:t>Lastly, collaboration with neighboring states is crucial to develop regional strategies for water resource management, sharing research, resources, and best practices for a collective approach to water conservation and pollution control.</w:t>
      </w:r>
    </w:p>
    <w:p w14:paraId="650C1881" w14:textId="05A628E2" w:rsidR="00D91CED" w:rsidRDefault="00DC7452" w:rsidP="00C76895">
      <w:pPr>
        <w:jc w:val="both"/>
      </w:pPr>
      <w:r w:rsidRPr="000C153C">
        <w:t>By implementing these comprehensive strategies, South Carolina can ensure a sustainable, responsible, and inclusive approach to water resource management, aligning policies and practices with both ecological requirements and socio-economic realities of the region.</w:t>
      </w:r>
    </w:p>
    <w:p w14:paraId="13256A1D" w14:textId="77777777" w:rsidR="00334389" w:rsidRDefault="00334389" w:rsidP="000C153C">
      <w:pPr>
        <w:jc w:val="both"/>
        <w:rPr>
          <w:b/>
        </w:rPr>
      </w:pPr>
    </w:p>
    <w:p w14:paraId="2A166E39" w14:textId="77777777" w:rsidR="003F1936" w:rsidRDefault="003F1936">
      <w:pPr>
        <w:rPr>
          <w:b/>
        </w:rPr>
      </w:pPr>
      <w:r>
        <w:rPr>
          <w:b/>
        </w:rPr>
        <w:br w:type="page"/>
      </w:r>
    </w:p>
    <w:p w14:paraId="3C9E94CF" w14:textId="353F1058" w:rsidR="00E91C11" w:rsidRPr="00DD4BBF" w:rsidRDefault="00E91C11" w:rsidP="004B4253">
      <w:pPr>
        <w:pStyle w:val="Heading1"/>
      </w:pPr>
      <w:r w:rsidRPr="00DD4BBF">
        <w:lastRenderedPageBreak/>
        <w:t>REFERENCES</w:t>
      </w:r>
    </w:p>
    <w:p w14:paraId="2E0AD6A0" w14:textId="3F005DC4" w:rsidR="001B311D" w:rsidRPr="000C153C" w:rsidRDefault="001B311D" w:rsidP="00DD4BBF">
      <w:pPr>
        <w:ind w:left="720" w:hanging="720"/>
        <w:jc w:val="both"/>
      </w:pPr>
      <w:r w:rsidRPr="000C153C">
        <w:t xml:space="preserve">Ader, C. R. (1995). A longitudinal study of agenda setting for the issue of environmental pollution. Journalism &amp; Mass Communication Quarterly, 72(2), 300-311. </w:t>
      </w:r>
    </w:p>
    <w:p w14:paraId="6FA99F04" w14:textId="7BD824DB" w:rsidR="007725DC" w:rsidRPr="000C153C" w:rsidRDefault="007725DC" w:rsidP="00DD4BBF">
      <w:pPr>
        <w:ind w:left="720" w:hanging="720"/>
        <w:jc w:val="both"/>
      </w:pPr>
      <w:r w:rsidRPr="000C153C">
        <w:t>Allen, J., &amp; Lu, K. (2003). Modeling and prediction of future urban growth in the Charleston region of South Carolina: a GIS-based integrated approach. Conservation Ecology, 8(2).</w:t>
      </w:r>
      <w:r w:rsidR="00205682" w:rsidRPr="000C153C">
        <w:t xml:space="preserve">  </w:t>
      </w:r>
    </w:p>
    <w:p w14:paraId="7BFB83BD" w14:textId="33AC668D" w:rsidR="007725DC" w:rsidRPr="000C153C" w:rsidRDefault="007725DC" w:rsidP="00DD4BBF">
      <w:pPr>
        <w:ind w:left="720" w:hanging="720"/>
        <w:jc w:val="both"/>
      </w:pPr>
      <w:r>
        <w:t xml:space="preserve">Brooks, B. W., Lazorchak, J. M., Howard, M. D., Johnson, M. V. V., Morton, S. L., Perkins, D. A., ... &amp; Steevens, J. A. (2016). Are </w:t>
      </w:r>
      <w:r w:rsidR="3FD02153">
        <w:t>cyanobacterial blooms</w:t>
      </w:r>
      <w:r>
        <w:t xml:space="preserve"> becoming the greatest inland water quality threat to public health and aquatic </w:t>
      </w:r>
      <w:proofErr w:type="gramStart"/>
      <w:r>
        <w:t>ecosystems?.</w:t>
      </w:r>
      <w:proofErr w:type="gramEnd"/>
      <w:r>
        <w:t xml:space="preserve"> Environmental toxicology and chemistry, 35(1), 6-13.</w:t>
      </w:r>
      <w:r w:rsidR="00205682">
        <w:t xml:space="preserve">  </w:t>
      </w:r>
    </w:p>
    <w:p w14:paraId="244F25E6" w14:textId="77777777" w:rsidR="001B311D" w:rsidRPr="000C153C" w:rsidRDefault="001B311D" w:rsidP="00DD4BBF">
      <w:pPr>
        <w:ind w:left="720" w:hanging="720"/>
        <w:jc w:val="both"/>
      </w:pPr>
      <w:r w:rsidRPr="000C153C">
        <w:t xml:space="preserve">Brosius, H. B., &amp; </w:t>
      </w:r>
      <w:proofErr w:type="spellStart"/>
      <w:r w:rsidRPr="000C153C">
        <w:t>Kepplinger</w:t>
      </w:r>
      <w:proofErr w:type="spellEnd"/>
      <w:r w:rsidRPr="000C153C">
        <w:t xml:space="preserve">, H. M. (1990). The agenda-setting function of television news: Static and dynamic views. Communication research, 17(2), 183-211. </w:t>
      </w:r>
    </w:p>
    <w:p w14:paraId="5AF28117" w14:textId="1F0050A8" w:rsidR="001B311D" w:rsidRPr="000C153C" w:rsidRDefault="001B311D" w:rsidP="00DD4BBF">
      <w:pPr>
        <w:ind w:left="720" w:hanging="720"/>
        <w:jc w:val="both"/>
      </w:pPr>
      <w:r w:rsidRPr="000C153C">
        <w:t xml:space="preserve">Brosius, H. B., &amp; </w:t>
      </w:r>
      <w:proofErr w:type="spellStart"/>
      <w:r w:rsidRPr="000C153C">
        <w:t>Kepplinger</w:t>
      </w:r>
      <w:proofErr w:type="spellEnd"/>
      <w:r w:rsidRPr="000C153C">
        <w:t>, H. M. (1992). Linear and nonlinear models of agenda‐setting in television. Journal of Broadcasting &amp; Electronic Media, 36(1), 5-23.</w:t>
      </w:r>
    </w:p>
    <w:p w14:paraId="5D5A59F7" w14:textId="384A0F04" w:rsidR="007725DC" w:rsidRPr="000C153C" w:rsidRDefault="007725DC" w:rsidP="00DD4BBF">
      <w:pPr>
        <w:ind w:left="720" w:hanging="720"/>
        <w:jc w:val="both"/>
      </w:pPr>
      <w:r w:rsidRPr="000C153C">
        <w:t>Brown, T. C., Mahat, V., &amp; Ramirez, J. A. (2019). Adaptation to future water shortages in the United States caused by population growth and climate change. Earth's Future, 7(3), 219-234.</w:t>
      </w:r>
      <w:r w:rsidR="00205682" w:rsidRPr="000C153C">
        <w:t xml:space="preserve">  </w:t>
      </w:r>
    </w:p>
    <w:p w14:paraId="4984DEC8" w14:textId="7FF4C984" w:rsidR="007725DC" w:rsidRPr="000C153C" w:rsidRDefault="007725DC" w:rsidP="00DD4BBF">
      <w:pPr>
        <w:ind w:left="720" w:hanging="720"/>
        <w:jc w:val="both"/>
      </w:pPr>
      <w:r w:rsidRPr="000C153C">
        <w:t>Carbone, G. J., &amp; Dow, K. (2005). Water resource management and drought forecasts in South Carolina 1. JAWRA Journal of the American Water Resources Association, 41(1), 145-155.</w:t>
      </w:r>
      <w:r w:rsidR="00205682" w:rsidRPr="000C153C">
        <w:t xml:space="preserve">  </w:t>
      </w:r>
    </w:p>
    <w:p w14:paraId="466904F3" w14:textId="798A518D" w:rsidR="007725DC" w:rsidRPr="000C153C" w:rsidRDefault="007725DC" w:rsidP="00DD4BBF">
      <w:pPr>
        <w:ind w:left="720" w:hanging="720"/>
        <w:jc w:val="both"/>
      </w:pPr>
      <w:r w:rsidRPr="000C153C">
        <w:t>Canter, L. W., Nelson, D. I., &amp; Everett, J. W. (1992). Public perception of water quality risks-influencing factors and enhancement opportunities. Journal of Environm</w:t>
      </w:r>
      <w:r w:rsidR="00205682" w:rsidRPr="000C153C">
        <w:t xml:space="preserve">ental Systems, 22(2), 163-187. </w:t>
      </w:r>
    </w:p>
    <w:p w14:paraId="17D07013" w14:textId="0C19FD40" w:rsidR="007725DC" w:rsidRPr="000C153C" w:rsidRDefault="007725DC" w:rsidP="00DD4BBF">
      <w:pPr>
        <w:ind w:left="720" w:hanging="720"/>
        <w:jc w:val="both"/>
      </w:pPr>
      <w:r w:rsidRPr="000C153C">
        <w:t xml:space="preserve">Chaplin, M. (2006). Do we underestimate the importance of water in cell </w:t>
      </w:r>
      <w:proofErr w:type="gramStart"/>
      <w:r w:rsidRPr="000C153C">
        <w:t>biology?.</w:t>
      </w:r>
      <w:proofErr w:type="gramEnd"/>
      <w:r w:rsidRPr="000C153C">
        <w:t xml:space="preserve"> Nature Reviews Molecular Cell Biology, 7(11), 861-866.</w:t>
      </w:r>
      <w:r w:rsidR="00205682" w:rsidRPr="000C153C">
        <w:t xml:space="preserve">  </w:t>
      </w:r>
    </w:p>
    <w:p w14:paraId="5C1539F2" w14:textId="4F298B30" w:rsidR="001B311D" w:rsidRPr="000C153C" w:rsidRDefault="001B311D" w:rsidP="00DD4BBF">
      <w:pPr>
        <w:ind w:left="720" w:hanging="720"/>
        <w:jc w:val="both"/>
      </w:pPr>
      <w:r w:rsidRPr="000C153C">
        <w:t xml:space="preserve">Cheng, Y. (2016). The third-level agenda-setting study: an examination of media, implicit, and explicit public agendas in China. Asian journal of communication, 26(4), 319-332. </w:t>
      </w:r>
    </w:p>
    <w:p w14:paraId="49F0521B" w14:textId="77777777" w:rsidR="001B311D" w:rsidRPr="000C153C" w:rsidRDefault="007725DC" w:rsidP="00DD4BBF">
      <w:pPr>
        <w:ind w:left="720" w:hanging="720"/>
        <w:jc w:val="both"/>
      </w:pPr>
      <w:proofErr w:type="spellStart"/>
      <w:r w:rsidRPr="000C153C">
        <w:t>Chepesiuk</w:t>
      </w:r>
      <w:proofErr w:type="spellEnd"/>
      <w:r w:rsidRPr="000C153C">
        <w:t>, R. (2002). Unwell Water in South Carolina. Environmental Health Pe</w:t>
      </w:r>
      <w:r w:rsidR="00205682" w:rsidRPr="000C153C">
        <w:t xml:space="preserve">rspectives, 110(4), A182-A182. </w:t>
      </w:r>
    </w:p>
    <w:p w14:paraId="6348823A" w14:textId="22CDBD9F" w:rsidR="001B311D" w:rsidRPr="000C153C" w:rsidRDefault="001B311D" w:rsidP="00DD4BBF">
      <w:pPr>
        <w:ind w:left="720" w:hanging="720"/>
        <w:jc w:val="both"/>
      </w:pPr>
      <w:r w:rsidRPr="000C153C">
        <w:t>Cohen, B. C. (2015). Press and foreign policy (Vol. 2321). Princeton university press.</w:t>
      </w:r>
    </w:p>
    <w:p w14:paraId="6523186C" w14:textId="19DD6C5A" w:rsidR="007725DC" w:rsidRPr="000C153C" w:rsidRDefault="001B311D" w:rsidP="00DD4BBF">
      <w:pPr>
        <w:ind w:left="720" w:hanging="720"/>
        <w:jc w:val="both"/>
      </w:pPr>
      <w:r w:rsidRPr="000C153C">
        <w:t>Coleman, R., McCombs, M., Shaw, D., &amp; Weaver, D. (2009). Agenda setting. In The handbook of journalism studies (pp. 167-180). Routledge.</w:t>
      </w:r>
    </w:p>
    <w:p w14:paraId="02B84835" w14:textId="1A92716A" w:rsidR="007725DC" w:rsidRPr="000C153C" w:rsidRDefault="007725DC" w:rsidP="00DD4BBF">
      <w:pPr>
        <w:ind w:left="720" w:hanging="720"/>
        <w:jc w:val="both"/>
      </w:pPr>
      <w:r w:rsidRPr="000C153C">
        <w:t>Cook, B. I., Smerdon, J. E., Seager, R., &amp; Coats, S. (2014). Global warming and 21 st century drying. Climate dynamics, 43, 2607-2627.</w:t>
      </w:r>
      <w:r w:rsidR="00205682" w:rsidRPr="000C153C">
        <w:t xml:space="preserve">  </w:t>
      </w:r>
    </w:p>
    <w:p w14:paraId="43074F68" w14:textId="77777777" w:rsidR="001B311D" w:rsidRPr="000C153C" w:rsidRDefault="007725DC" w:rsidP="00DD4BBF">
      <w:pPr>
        <w:ind w:left="720" w:hanging="720"/>
        <w:jc w:val="both"/>
      </w:pPr>
      <w:r w:rsidRPr="000C153C">
        <w:t xml:space="preserve">Craig, C. A., Feng, S., &amp; </w:t>
      </w:r>
      <w:proofErr w:type="spellStart"/>
      <w:r w:rsidRPr="000C153C">
        <w:t>Gilbertz</w:t>
      </w:r>
      <w:proofErr w:type="spellEnd"/>
      <w:r w:rsidRPr="000C153C">
        <w:t>, S. (2019). Water crisis, drought, and climate change in the southeast United States. Land use policy, 88, 104110.</w:t>
      </w:r>
      <w:r w:rsidR="00205682" w:rsidRPr="000C153C">
        <w:t xml:space="preserve">  </w:t>
      </w:r>
    </w:p>
    <w:p w14:paraId="07CD9405" w14:textId="74B446A6" w:rsidR="001B311D" w:rsidRPr="000C153C" w:rsidRDefault="001B311D" w:rsidP="00DD4BBF">
      <w:pPr>
        <w:ind w:left="720" w:hanging="720"/>
        <w:jc w:val="both"/>
      </w:pPr>
      <w:r w:rsidRPr="000C153C">
        <w:t>Dearing, J. W., &amp; Rogers, E. M. (1996). Agenda-setting (Vol. 6). Sage.</w:t>
      </w:r>
    </w:p>
    <w:p w14:paraId="6BDE5C54" w14:textId="7C3A0DCB" w:rsidR="007725DC" w:rsidRPr="000C153C" w:rsidRDefault="007725DC" w:rsidP="00DD4BBF">
      <w:pPr>
        <w:ind w:left="720" w:hanging="720"/>
        <w:jc w:val="both"/>
      </w:pPr>
    </w:p>
    <w:p w14:paraId="3AF00FFE" w14:textId="23D50181" w:rsidR="007725DC" w:rsidRPr="000C153C" w:rsidRDefault="007725DC" w:rsidP="00DD4BBF">
      <w:pPr>
        <w:ind w:left="720" w:hanging="720"/>
        <w:jc w:val="both"/>
      </w:pPr>
      <w:r w:rsidRPr="000C153C">
        <w:lastRenderedPageBreak/>
        <w:t xml:space="preserve">de França Doria, M. (2010). Factors influencing public perception of drinking water quality. Water policy, 12(1), 1-19. </w:t>
      </w:r>
    </w:p>
    <w:p w14:paraId="3F08C5A1" w14:textId="1CD29C42" w:rsidR="007725DC" w:rsidRPr="000C153C" w:rsidRDefault="007725DC" w:rsidP="00DD4BBF">
      <w:pPr>
        <w:ind w:left="720" w:hanging="720"/>
        <w:jc w:val="both"/>
      </w:pPr>
      <w:r w:rsidRPr="000C153C">
        <w:t>DeLorme, D. E., Hagen, S. C., &amp; Stout, I. J. (2003). Consumers' perspectives on water issues: Directions for educational campaigns. The Journal of Environm</w:t>
      </w:r>
      <w:r w:rsidR="001B311D" w:rsidRPr="000C153C">
        <w:t>ental Education, 34(2), 28-35.</w:t>
      </w:r>
    </w:p>
    <w:p w14:paraId="50A9FAC6" w14:textId="77777777" w:rsidR="001B311D" w:rsidRPr="000C153C" w:rsidRDefault="001B311D" w:rsidP="00DD4BBF">
      <w:pPr>
        <w:ind w:left="720" w:hanging="720"/>
        <w:jc w:val="both"/>
      </w:pPr>
      <w:r w:rsidRPr="000C153C">
        <w:t xml:space="preserve">Gilardi, F., Gessler, T., Kubli, M., &amp; Müller, S. (2022). Social media and political agenda setting. Political Communication, 39(1), 39-60. </w:t>
      </w:r>
    </w:p>
    <w:p w14:paraId="24067165" w14:textId="77777777" w:rsidR="001B311D" w:rsidRPr="000C153C" w:rsidRDefault="001B311D" w:rsidP="00DD4BBF">
      <w:pPr>
        <w:ind w:left="720" w:hanging="720"/>
        <w:jc w:val="both"/>
      </w:pPr>
      <w:r w:rsidRPr="000C153C">
        <w:t>Golan, G., &amp; Wanta, W. (2001). Second-level agenda setting in the New Hampshire primary: A comparison of coverage in three newspapers and public perceptions of candidates. Journalism &amp; Mass Communication Quarterly, 78(2), 247-259.</w:t>
      </w:r>
    </w:p>
    <w:p w14:paraId="26390603" w14:textId="77777777" w:rsidR="001B311D" w:rsidRPr="000C153C" w:rsidRDefault="001B311D" w:rsidP="00DD4BBF">
      <w:pPr>
        <w:ind w:left="720" w:hanging="720"/>
        <w:jc w:val="both"/>
      </w:pPr>
      <w:bookmarkStart w:id="0" w:name="_Hlk148065842"/>
      <w:r w:rsidRPr="000C153C">
        <w:t>Graffy, E. A. (2006</w:t>
      </w:r>
      <w:bookmarkEnd w:id="0"/>
      <w:r w:rsidRPr="000C153C">
        <w:t>). Expert forecasts and the emergence of water scarcity on public agendas. Society and Natural Resources, 19(5), 465-472.</w:t>
      </w:r>
    </w:p>
    <w:p w14:paraId="74A85E27" w14:textId="77777777" w:rsidR="001B311D" w:rsidRPr="000C153C" w:rsidRDefault="001B311D" w:rsidP="00DD4BBF">
      <w:pPr>
        <w:ind w:left="720" w:hanging="720"/>
        <w:jc w:val="both"/>
      </w:pPr>
      <w:r w:rsidRPr="000C153C">
        <w:t xml:space="preserve">Green-Pedersen, C., &amp; Walgrave, S. (Eds.). (2020). Agenda setting, policies, and political systems: A comparative approach. University of Chicago Press. </w:t>
      </w:r>
    </w:p>
    <w:p w14:paraId="7A30FFCA" w14:textId="77777777" w:rsidR="001B311D" w:rsidRPr="000C153C" w:rsidRDefault="001B311D" w:rsidP="00DD4BBF">
      <w:pPr>
        <w:ind w:left="720" w:hanging="720"/>
        <w:jc w:val="both"/>
      </w:pPr>
      <w:r w:rsidRPr="000C153C">
        <w:t xml:space="preserve">Guo, L. (2013). Toward the Third Level of Agenda-Setting Theory: A Network Agenda Setting Model 1 2. In Agenda Setting in a 2.0 World (pp. 112-133). Routledge. </w:t>
      </w:r>
    </w:p>
    <w:p w14:paraId="44D1F1E0" w14:textId="77777777" w:rsidR="001B311D" w:rsidRPr="000C153C" w:rsidRDefault="001B311D" w:rsidP="00DD4BBF">
      <w:pPr>
        <w:ind w:left="720" w:hanging="720"/>
        <w:jc w:val="both"/>
      </w:pPr>
      <w:r w:rsidRPr="000C153C">
        <w:rPr>
          <w:lang w:val="fr-FR"/>
        </w:rPr>
        <w:t xml:space="preserve">Guo, L., Vu, H. T., &amp; </w:t>
      </w:r>
      <w:proofErr w:type="spellStart"/>
      <w:r w:rsidRPr="000C153C">
        <w:rPr>
          <w:lang w:val="fr-FR"/>
        </w:rPr>
        <w:t>McCombs</w:t>
      </w:r>
      <w:proofErr w:type="spellEnd"/>
      <w:r w:rsidRPr="000C153C">
        <w:rPr>
          <w:lang w:val="fr-FR"/>
        </w:rPr>
        <w:t xml:space="preserve">, M. (2012). </w:t>
      </w:r>
      <w:r w:rsidRPr="000C153C">
        <w:t xml:space="preserve">An Expanded Perspective on Agenda-Setting Effects. Exploring the third level of agenda setting. Revista de </w:t>
      </w:r>
      <w:proofErr w:type="spellStart"/>
      <w:r w:rsidRPr="000C153C">
        <w:t>comunicación</w:t>
      </w:r>
      <w:proofErr w:type="spellEnd"/>
      <w:r w:rsidRPr="000C153C">
        <w:t xml:space="preserve">, 11(1), 51-68. </w:t>
      </w:r>
    </w:p>
    <w:p w14:paraId="56C14CBE" w14:textId="236C35BD" w:rsidR="001B311D" w:rsidRPr="000C153C" w:rsidRDefault="001B311D" w:rsidP="00DD4BBF">
      <w:pPr>
        <w:ind w:left="720" w:hanging="720"/>
        <w:jc w:val="both"/>
      </w:pPr>
      <w:r w:rsidRPr="000C153C">
        <w:t>Guo, L., &amp; McCombs, M. (2011, May). Network agenda setting: A third level of media effects. In annual conference of the International Communication Association, Boston, MA.</w:t>
      </w:r>
    </w:p>
    <w:p w14:paraId="42DEFDC4" w14:textId="77777777" w:rsidR="001B311D" w:rsidRPr="000C153C" w:rsidRDefault="007725DC" w:rsidP="00DD4BBF">
      <w:pPr>
        <w:ind w:left="720" w:hanging="720"/>
        <w:jc w:val="both"/>
      </w:pPr>
      <w:r w:rsidRPr="000C153C">
        <w:t>Hayes, K. C., Shuler, A. J., &amp; White, D. (2008, October). An assessment of South Carolina waters. In Proceedings of the 2008 South Carolina Water Resource Conference.</w:t>
      </w:r>
      <w:r w:rsidR="00205682" w:rsidRPr="000C153C">
        <w:t xml:space="preserve">  </w:t>
      </w:r>
    </w:p>
    <w:p w14:paraId="654B9A74" w14:textId="20321A3C" w:rsidR="007725DC" w:rsidRPr="000C153C" w:rsidRDefault="001B311D" w:rsidP="00DD4BBF">
      <w:pPr>
        <w:ind w:left="720" w:hanging="720"/>
        <w:jc w:val="both"/>
      </w:pPr>
      <w:r w:rsidRPr="000C153C">
        <w:t>Hori, S. (2015). An exploratory analysis of the text mining of news articles about “water and society”. WIT Transactions on The Built Environment, 168, 501-508.</w:t>
      </w:r>
    </w:p>
    <w:p w14:paraId="36B4E608" w14:textId="5A2850CE" w:rsidR="007725DC" w:rsidRPr="000C153C" w:rsidRDefault="007725DC" w:rsidP="00DD4BBF">
      <w:pPr>
        <w:ind w:left="720" w:hanging="720"/>
        <w:jc w:val="both"/>
      </w:pPr>
      <w:r w:rsidRPr="000C153C">
        <w:t xml:space="preserve">Howarth, D., &amp; Butler, S. (2004). Communicating water conservation: how can the public be </w:t>
      </w:r>
      <w:proofErr w:type="gramStart"/>
      <w:r w:rsidRPr="000C153C">
        <w:t>engaged?.</w:t>
      </w:r>
      <w:proofErr w:type="gramEnd"/>
      <w:r w:rsidRPr="000C153C">
        <w:t xml:space="preserve"> Water science and technology: water supply, 4(3), 33-4</w:t>
      </w:r>
      <w:r w:rsidR="00205682" w:rsidRPr="000C153C">
        <w:t xml:space="preserve">4. </w:t>
      </w:r>
    </w:p>
    <w:p w14:paraId="1CEBB0B7" w14:textId="7E9BAFA3" w:rsidR="007725DC" w:rsidRPr="000C153C" w:rsidRDefault="007725DC" w:rsidP="00DD4BBF">
      <w:pPr>
        <w:ind w:left="720" w:hanging="720"/>
        <w:jc w:val="both"/>
      </w:pPr>
      <w:r w:rsidRPr="000C153C">
        <w:t>Hughes, W. B., Abrahamsen, T. A., Maluk, T. L., Reuber, E. J., &amp; Wilhelm, L. J. (2000). Water quality in the Santee River basin and coastal drainages, North and South Carolina, 1995-98 (No. 1206). US Dept. of the Interior, US Geological Survey; Inform</w:t>
      </w:r>
      <w:r w:rsidR="00205682" w:rsidRPr="000C153C">
        <w:t>ation Services [distributor</w:t>
      </w:r>
      <w:proofErr w:type="gramStart"/>
      <w:r w:rsidR="00205682" w:rsidRPr="000C153C">
        <w:t>],.</w:t>
      </w:r>
      <w:proofErr w:type="gramEnd"/>
      <w:r w:rsidR="00205682" w:rsidRPr="000C153C">
        <w:t xml:space="preserve"> </w:t>
      </w:r>
    </w:p>
    <w:p w14:paraId="5ECAE060" w14:textId="77777777" w:rsidR="001B311D" w:rsidRPr="000C153C" w:rsidRDefault="001B311D" w:rsidP="00DD4BBF">
      <w:pPr>
        <w:ind w:left="720" w:hanging="720"/>
        <w:jc w:val="both"/>
      </w:pPr>
      <w:r w:rsidRPr="000C153C">
        <w:t>Kim, Y., Kim, Y., &amp; Zhou, S. (2017). Theoretical and methodological trends of agenda-setting theory: A thematic analysis of the last four decades of research. The agenda setting journal, 1(1), 5-22.</w:t>
      </w:r>
    </w:p>
    <w:p w14:paraId="280EA0E9" w14:textId="77777777" w:rsidR="001B311D" w:rsidRPr="000C153C" w:rsidRDefault="001B311D" w:rsidP="00DD4BBF">
      <w:pPr>
        <w:ind w:left="720" w:hanging="720"/>
        <w:jc w:val="both"/>
      </w:pPr>
      <w:r w:rsidRPr="000C153C">
        <w:t>Kingdon, J. W., &amp; Stano, E. (1984). Agendas, alternatives, and public policies (Vol. 45, pp. 165-169). Boston: Little, Brown.</w:t>
      </w:r>
    </w:p>
    <w:p w14:paraId="72D4E1C0" w14:textId="661C82D0" w:rsidR="007725DC" w:rsidRPr="000C153C" w:rsidRDefault="007725DC" w:rsidP="00DD4BBF">
      <w:pPr>
        <w:ind w:left="720" w:hanging="720"/>
        <w:jc w:val="both"/>
      </w:pPr>
      <w:r w:rsidRPr="000C153C">
        <w:t>Jackson, R. B., Carpenter, S. R., Dahm, C. N., McKnight, D. M., Naiman, R. J., Postel, S. L., &amp; Running, S. W. (2001). Water in a changing world. Ecological applications, 11(4), 1027-1045.</w:t>
      </w:r>
      <w:r w:rsidR="00205682" w:rsidRPr="000C153C">
        <w:t xml:space="preserve">  </w:t>
      </w:r>
    </w:p>
    <w:p w14:paraId="5F143A01" w14:textId="3A031AC7" w:rsidR="007725DC" w:rsidRPr="000C153C" w:rsidRDefault="007725DC" w:rsidP="00DD4BBF">
      <w:pPr>
        <w:ind w:left="720" w:hanging="720"/>
        <w:jc w:val="both"/>
      </w:pPr>
      <w:r w:rsidRPr="000C153C">
        <w:lastRenderedPageBreak/>
        <w:t xml:space="preserve">Lambright, W. H., </w:t>
      </w:r>
      <w:proofErr w:type="spellStart"/>
      <w:r w:rsidRPr="000C153C">
        <w:t>Chjangnon</w:t>
      </w:r>
      <w:proofErr w:type="spellEnd"/>
      <w:r w:rsidRPr="000C153C">
        <w:t>, S. A., &amp; Harvey, L. D. (1996). Urban reactions to the global warming issue: Agenda setting in Toronto and Chicago. Clim</w:t>
      </w:r>
      <w:r w:rsidR="00205682" w:rsidRPr="000C153C">
        <w:t xml:space="preserve">atic Change, 34(3-4), 463-478. </w:t>
      </w:r>
    </w:p>
    <w:p w14:paraId="0BF5A4AB" w14:textId="77777777" w:rsidR="001B311D" w:rsidRPr="000C153C" w:rsidRDefault="001B311D" w:rsidP="00DD4BBF">
      <w:pPr>
        <w:ind w:left="720" w:hanging="720"/>
        <w:jc w:val="both"/>
      </w:pPr>
      <w:r w:rsidRPr="000C153C">
        <w:t>Langer, A. I., &amp; Gruber, J. B. (2021). Political agenda setting in the hybrid media system: Why legacy media still matter a great deal. The International Journal of Press/Politics, 26(2), 313-340.</w:t>
      </w:r>
    </w:p>
    <w:p w14:paraId="69BAFDA0" w14:textId="77777777" w:rsidR="001B311D" w:rsidRPr="000C153C" w:rsidRDefault="001B311D" w:rsidP="00DD4BBF">
      <w:pPr>
        <w:ind w:left="720" w:hanging="720"/>
        <w:jc w:val="both"/>
      </w:pPr>
      <w:r w:rsidRPr="000C153C">
        <w:t>Leal, A., Rumble, J. N., &amp; Lamm, A. J. (2015). Setting the agenda: exploring Florida residents' perceptions of water quality and quantity issues. Journal of Applied Communications, 99(3), 5.</w:t>
      </w:r>
    </w:p>
    <w:p w14:paraId="45A0C43B" w14:textId="77777777" w:rsidR="001B311D" w:rsidRPr="000C153C" w:rsidRDefault="001B311D" w:rsidP="00DD4BBF">
      <w:pPr>
        <w:ind w:left="720" w:hanging="720"/>
        <w:jc w:val="both"/>
      </w:pPr>
      <w:r w:rsidRPr="000C153C">
        <w:t>Lee, A. M., &amp; Chyi, H. I. (2014). When Newsworthy is Not Noteworthy: Examining the value of news from the audience's perspective. Journalism studies, 15(6), 807-820.</w:t>
      </w:r>
    </w:p>
    <w:p w14:paraId="4394F4DC" w14:textId="77777777" w:rsidR="001B311D" w:rsidRPr="000C153C" w:rsidRDefault="001B311D" w:rsidP="00DD4BBF">
      <w:pPr>
        <w:ind w:left="720" w:hanging="720"/>
        <w:jc w:val="both"/>
      </w:pPr>
      <w:r w:rsidRPr="000C153C">
        <w:t xml:space="preserve">Lippmann, W. (1922). The world outside and the pictures in our heads. </w:t>
      </w:r>
    </w:p>
    <w:p w14:paraId="44826534" w14:textId="77777777" w:rsidR="001B311D" w:rsidRPr="000C153C" w:rsidRDefault="001B311D" w:rsidP="00DD4BBF">
      <w:pPr>
        <w:ind w:left="720" w:hanging="720"/>
        <w:jc w:val="both"/>
      </w:pPr>
      <w:r w:rsidRPr="000C153C">
        <w:rPr>
          <w:lang w:val="es-EC"/>
        </w:rPr>
        <w:t xml:space="preserve">Lopez-Escobar, E., Llamas, J. P., McCombs, M., &amp; Lennon, F. R. (1998). </w:t>
      </w:r>
      <w:r w:rsidRPr="000C153C">
        <w:t>Two levels of agenda setting among advertising and news in the 1995 Spanish elections. Political Communication, 15(2), 225-238.</w:t>
      </w:r>
    </w:p>
    <w:p w14:paraId="32FE570F" w14:textId="3BDABD08" w:rsidR="007725DC" w:rsidRPr="000C153C" w:rsidRDefault="007725DC" w:rsidP="00DD4BBF">
      <w:pPr>
        <w:ind w:left="720" w:hanging="720"/>
        <w:jc w:val="both"/>
      </w:pPr>
      <w:r w:rsidRPr="000C153C">
        <w:t>Mahler, R. L., Simmons, R., &amp; Sorensen, F. (2005). Drinking water issues in the Pacific Northwest. Jour</w:t>
      </w:r>
      <w:r w:rsidR="00205682" w:rsidRPr="000C153C">
        <w:t xml:space="preserve">nal of Extension, 43(6), 1-12. </w:t>
      </w:r>
    </w:p>
    <w:p w14:paraId="46956565" w14:textId="77777777" w:rsidR="001B311D" w:rsidRPr="000C153C" w:rsidRDefault="001B311D" w:rsidP="00DD4BBF">
      <w:pPr>
        <w:ind w:left="720" w:hanging="720"/>
        <w:jc w:val="both"/>
      </w:pPr>
      <w:r w:rsidRPr="000C153C">
        <w:t xml:space="preserve">Martin, J. A. (2013). Agenda setting, elections, and the impact of information technology. In Agenda setting in a 2.0 world (pp. 28-52). Routledge. </w:t>
      </w:r>
    </w:p>
    <w:p w14:paraId="56C82150" w14:textId="2FE6F12E" w:rsidR="001B311D" w:rsidRPr="000C153C" w:rsidRDefault="001B311D" w:rsidP="00DD4BBF">
      <w:pPr>
        <w:ind w:left="720" w:hanging="720"/>
        <w:jc w:val="both"/>
      </w:pPr>
      <w:r w:rsidRPr="000C153C">
        <w:t xml:space="preserve">McAfee, D., Doubleday, Z. A., Geiger, N., &amp; Connell, S. D. (2019). Everyone loves a success story: optimism inspires conservation engagement. Bioscience, 69(4), 274-281.  </w:t>
      </w:r>
    </w:p>
    <w:p w14:paraId="56B2D792" w14:textId="77777777" w:rsidR="001B311D" w:rsidRPr="000C153C" w:rsidRDefault="001B311D" w:rsidP="00DD4BBF">
      <w:pPr>
        <w:ind w:left="720" w:hanging="720"/>
        <w:jc w:val="both"/>
      </w:pPr>
      <w:r w:rsidRPr="000C153C">
        <w:t xml:space="preserve">McCombs, M. (2002, June). The agenda-setting role of the mass media in the shaping of public opinion. In Mass Media Economics 2002 Conference, London School of Economics: http://sticerd. </w:t>
      </w:r>
      <w:proofErr w:type="spellStart"/>
      <w:r w:rsidRPr="000C153C">
        <w:t>lse</w:t>
      </w:r>
      <w:proofErr w:type="spellEnd"/>
      <w:r w:rsidRPr="000C153C">
        <w:t xml:space="preserve">. ac. </w:t>
      </w:r>
      <w:proofErr w:type="spellStart"/>
      <w:r w:rsidRPr="000C153C">
        <w:t>uk</w:t>
      </w:r>
      <w:proofErr w:type="spellEnd"/>
      <w:r w:rsidRPr="000C153C">
        <w:t>/</w:t>
      </w:r>
      <w:proofErr w:type="spellStart"/>
      <w:r w:rsidRPr="000C153C">
        <w:t>dps</w:t>
      </w:r>
      <w:proofErr w:type="spellEnd"/>
      <w:r w:rsidRPr="000C153C">
        <w:t xml:space="preserve">/extra/McCombs. pdf. </w:t>
      </w:r>
    </w:p>
    <w:p w14:paraId="2604F041" w14:textId="77777777" w:rsidR="001B311D" w:rsidRPr="000C153C" w:rsidRDefault="001B311D" w:rsidP="00DD4BBF">
      <w:pPr>
        <w:ind w:left="720" w:hanging="720"/>
        <w:jc w:val="both"/>
      </w:pPr>
      <w:r w:rsidRPr="000C153C">
        <w:t xml:space="preserve">McCombs, M. (2005). A look at agenda-setting: Past, present and future. Journalism studies, 6(4), 543-557. </w:t>
      </w:r>
    </w:p>
    <w:p w14:paraId="2681BCE4" w14:textId="77777777" w:rsidR="001B311D" w:rsidRPr="000C153C" w:rsidRDefault="001B311D" w:rsidP="00DD4BBF">
      <w:pPr>
        <w:ind w:left="720" w:hanging="720"/>
        <w:jc w:val="both"/>
      </w:pPr>
      <w:r w:rsidRPr="000C153C">
        <w:rPr>
          <w:lang w:val="es-EC"/>
        </w:rPr>
        <w:t xml:space="preserve">McCombs, M., Llamas, J. P., Lopez-Escobar, E., &amp; Rey, F. (1997). </w:t>
      </w:r>
      <w:r w:rsidRPr="000C153C">
        <w:t>Candidate images in Spanish elections: Second-level agenda-setting effects. Journalism &amp; Mass Communication Quarterly, 74(4), 703-717.</w:t>
      </w:r>
    </w:p>
    <w:p w14:paraId="5A38310C" w14:textId="77777777" w:rsidR="001B311D" w:rsidRPr="000C153C" w:rsidRDefault="001B311D" w:rsidP="00DD4BBF">
      <w:pPr>
        <w:ind w:left="720" w:hanging="720"/>
        <w:jc w:val="both"/>
      </w:pPr>
      <w:r w:rsidRPr="000C153C">
        <w:t>McCombs, M. E., &amp; Shaw, D. L. (1972). The agenda-setting function of mass media. Public opinion quarterly, 36(2), 176-187.</w:t>
      </w:r>
    </w:p>
    <w:p w14:paraId="38BE785F" w14:textId="77777777" w:rsidR="001B311D" w:rsidRPr="000C153C" w:rsidRDefault="001B311D" w:rsidP="00DD4BBF">
      <w:pPr>
        <w:ind w:left="720" w:hanging="720"/>
        <w:jc w:val="both"/>
      </w:pPr>
      <w:r w:rsidRPr="000C153C">
        <w:t xml:space="preserve">McCombs, M. E., &amp; Shaw, D. L. (1993). The evolution of agenda-setting research: Twenty-five years in the marketplace of ideas. Journal of Communication, 43(2), 58–67. </w:t>
      </w:r>
    </w:p>
    <w:p w14:paraId="7E1C9446" w14:textId="77777777" w:rsidR="001B311D" w:rsidRPr="000C153C" w:rsidRDefault="001B311D" w:rsidP="00DD4BBF">
      <w:pPr>
        <w:ind w:left="720" w:hanging="720"/>
        <w:jc w:val="both"/>
      </w:pPr>
      <w:r w:rsidRPr="000C153C">
        <w:t>McCombs, M., &amp; Shaw, D. L. (2005). The agenda-setting function of the press. The Press. Oxford, England: Oxford University Press Inc, 156-168.</w:t>
      </w:r>
    </w:p>
    <w:p w14:paraId="29713160" w14:textId="77777777" w:rsidR="001B311D" w:rsidRPr="000C153C" w:rsidRDefault="001B311D" w:rsidP="00DD4BBF">
      <w:pPr>
        <w:ind w:left="720" w:hanging="720"/>
        <w:jc w:val="both"/>
      </w:pPr>
      <w:r w:rsidRPr="000C153C">
        <w:t>McCombs, M. E., Shaw, D. L., &amp; Weaver, D. H. (2014). New directions in agenda-setting theory and research. Mass communication and society, 17(6), 781-802.</w:t>
      </w:r>
    </w:p>
    <w:p w14:paraId="767FF1BC" w14:textId="77777777" w:rsidR="001B311D" w:rsidRPr="000C153C" w:rsidRDefault="001B311D" w:rsidP="00DD4BBF">
      <w:pPr>
        <w:ind w:left="720" w:hanging="720"/>
        <w:jc w:val="both"/>
      </w:pPr>
      <w:r w:rsidRPr="000C153C">
        <w:t>McCombs, M., &amp; Stroud, N. J. (2014). Psychology of agenda-setting effects: Mapping the paths of information processing. Review of Communication Research, 2, 68-93.</w:t>
      </w:r>
    </w:p>
    <w:p w14:paraId="55C76D85" w14:textId="6BFD5ED2" w:rsidR="001B311D" w:rsidRPr="000C153C" w:rsidRDefault="001B311D" w:rsidP="00DD4BBF">
      <w:pPr>
        <w:ind w:left="720" w:hanging="720"/>
        <w:jc w:val="both"/>
        <w:rPr>
          <w:rFonts w:eastAsia="Times New Roman"/>
        </w:rPr>
      </w:pPr>
      <w:r w:rsidRPr="000C153C">
        <w:lastRenderedPageBreak/>
        <w:t xml:space="preserve">Meraz, S., &amp; </w:t>
      </w:r>
      <w:proofErr w:type="spellStart"/>
      <w:r w:rsidRPr="000C153C">
        <w:t>Papacharissi</w:t>
      </w:r>
      <w:proofErr w:type="spellEnd"/>
      <w:r w:rsidRPr="000C153C">
        <w:t>, Z. (2013). Networked gatekeeping and networked framing on# Egypt. The international journal of press/politics, 18(2), 138-166.</w:t>
      </w:r>
      <w:r w:rsidR="29EAE5A6" w:rsidRPr="000C153C">
        <w:t xml:space="preserve"> </w:t>
      </w:r>
    </w:p>
    <w:p w14:paraId="2569AC8A" w14:textId="5773196D" w:rsidR="001B311D" w:rsidRPr="000C153C" w:rsidRDefault="29EAE5A6" w:rsidP="00DD4BBF">
      <w:pPr>
        <w:ind w:left="720" w:hanging="720"/>
        <w:jc w:val="both"/>
        <w:rPr>
          <w:rFonts w:eastAsia="Times New Roman"/>
        </w:rPr>
      </w:pPr>
      <w:r w:rsidRPr="000C153C">
        <w:rPr>
          <w:rFonts w:eastAsia="Times New Roman"/>
          <w:color w:val="0E101A"/>
        </w:rPr>
        <w:t xml:space="preserve">Mishra, A., </w:t>
      </w:r>
      <w:proofErr w:type="spellStart"/>
      <w:r w:rsidRPr="000C153C">
        <w:rPr>
          <w:rFonts w:eastAsia="Times New Roman"/>
          <w:color w:val="0E101A"/>
        </w:rPr>
        <w:t>Alnahit</w:t>
      </w:r>
      <w:proofErr w:type="spellEnd"/>
      <w:r w:rsidRPr="000C153C">
        <w:rPr>
          <w:rFonts w:eastAsia="Times New Roman"/>
          <w:color w:val="0E101A"/>
        </w:rPr>
        <w:t xml:space="preserve">, A., &amp; Campbell, B. (2021). Impact of land uses, drought, flood, wildfire, and cascading events on water quality and microbial communities: A review and analysis. </w:t>
      </w:r>
      <w:r w:rsidRPr="000C153C">
        <w:rPr>
          <w:rFonts w:eastAsia="Times New Roman"/>
          <w:i/>
          <w:iCs/>
          <w:color w:val="0E101A"/>
        </w:rPr>
        <w:t>Journal of Hydrology</w:t>
      </w:r>
      <w:r w:rsidRPr="000C153C">
        <w:rPr>
          <w:rFonts w:eastAsia="Times New Roman"/>
          <w:color w:val="0E101A"/>
        </w:rPr>
        <w:t xml:space="preserve">, </w:t>
      </w:r>
      <w:r w:rsidRPr="000C153C">
        <w:rPr>
          <w:rFonts w:eastAsia="Times New Roman"/>
          <w:i/>
          <w:iCs/>
          <w:color w:val="0E101A"/>
        </w:rPr>
        <w:t>596</w:t>
      </w:r>
      <w:r w:rsidRPr="000C153C">
        <w:rPr>
          <w:rFonts w:eastAsia="Times New Roman"/>
          <w:color w:val="0E101A"/>
        </w:rPr>
        <w:t>, 125707.</w:t>
      </w:r>
    </w:p>
    <w:p w14:paraId="620CEBB1" w14:textId="77777777" w:rsidR="001B311D" w:rsidRPr="000C153C" w:rsidRDefault="001B311D" w:rsidP="00DD4BBF">
      <w:pPr>
        <w:ind w:left="720" w:hanging="720"/>
        <w:jc w:val="both"/>
      </w:pPr>
      <w:r w:rsidRPr="000C153C">
        <w:t>Molloy, D. (2015). Framing the IRA: beyond agenda setting and framing towards a model accounting for audience influence. Critical Studies on Terrorism, 8(3), 478-490.</w:t>
      </w:r>
    </w:p>
    <w:p w14:paraId="172A8F4C" w14:textId="45CFB24A" w:rsidR="001B311D" w:rsidRPr="000C153C" w:rsidRDefault="001B311D" w:rsidP="00DD4BBF">
      <w:pPr>
        <w:ind w:left="720" w:hanging="720"/>
        <w:jc w:val="both"/>
      </w:pPr>
      <w:r w:rsidRPr="000C153C">
        <w:t xml:space="preserve">Munene, A., &amp; Hall, D. C. (2019). Factors influencing perceptions of private water quality in North America: a systematic review. Systematic reviews, 8, 1-15. </w:t>
      </w:r>
    </w:p>
    <w:p w14:paraId="723FDC2C" w14:textId="77777777" w:rsidR="001B311D" w:rsidRPr="000C153C" w:rsidRDefault="001B311D" w:rsidP="00DD4BBF">
      <w:pPr>
        <w:ind w:left="720" w:hanging="720"/>
        <w:jc w:val="both"/>
      </w:pPr>
      <w:r w:rsidRPr="000C153C">
        <w:t>Pralle, S. B. (2009). Agenda-setting and climate change. Environmental Politics, 18(5), 781-799.</w:t>
      </w:r>
    </w:p>
    <w:p w14:paraId="16EE8397" w14:textId="77777777" w:rsidR="001B311D" w:rsidRPr="000C153C" w:rsidRDefault="001B311D" w:rsidP="00DD4BBF">
      <w:pPr>
        <w:ind w:left="720" w:hanging="720"/>
        <w:jc w:val="both"/>
      </w:pPr>
      <w:r w:rsidRPr="000C153C">
        <w:t xml:space="preserve">Rawat, P., &amp; Morris, J. C. (2016). K </w:t>
      </w:r>
      <w:proofErr w:type="spellStart"/>
      <w:r w:rsidRPr="000C153C">
        <w:t>ingdon's</w:t>
      </w:r>
      <w:proofErr w:type="spellEnd"/>
      <w:r w:rsidRPr="000C153C">
        <w:t xml:space="preserve"> “Streams” Model at Thirty: Still Relevant in the 21st </w:t>
      </w:r>
      <w:proofErr w:type="gramStart"/>
      <w:r w:rsidRPr="000C153C">
        <w:t>Century?.</w:t>
      </w:r>
      <w:proofErr w:type="gramEnd"/>
      <w:r w:rsidRPr="000C153C">
        <w:t> Politics &amp; Policy, 44(4), 608-638.</w:t>
      </w:r>
    </w:p>
    <w:p w14:paraId="573AF838" w14:textId="77777777" w:rsidR="001B311D" w:rsidRPr="000C153C" w:rsidRDefault="001B311D" w:rsidP="00DD4BBF">
      <w:pPr>
        <w:ind w:left="720" w:hanging="720"/>
        <w:jc w:val="both"/>
      </w:pPr>
      <w:r w:rsidRPr="000C153C">
        <w:t xml:space="preserve">Roberts, M., Wanta, W., &amp; </w:t>
      </w:r>
      <w:proofErr w:type="spellStart"/>
      <w:r w:rsidRPr="000C153C">
        <w:t>Dzwo</w:t>
      </w:r>
      <w:proofErr w:type="spellEnd"/>
      <w:r w:rsidRPr="000C153C">
        <w:t>, T. H. (2002). Agenda setting and issue salience online. Communication research, 29(4), 452-465.</w:t>
      </w:r>
    </w:p>
    <w:p w14:paraId="0C51574F" w14:textId="77777777" w:rsidR="001B311D" w:rsidRPr="000C153C" w:rsidRDefault="001B311D" w:rsidP="00DD4BBF">
      <w:pPr>
        <w:ind w:left="720" w:hanging="720"/>
        <w:jc w:val="both"/>
      </w:pPr>
      <w:r w:rsidRPr="000C153C">
        <w:t>Rochefort, D. A., &amp; Cobb, R. W. (1993). Problem definition, agenda access, and policy choice. Policy studies journal, 21(1), 56-71.</w:t>
      </w:r>
    </w:p>
    <w:p w14:paraId="278F38CF" w14:textId="77777777" w:rsidR="001B311D" w:rsidRPr="000C153C" w:rsidRDefault="001B311D" w:rsidP="00DD4BBF">
      <w:pPr>
        <w:ind w:left="720" w:hanging="720"/>
        <w:jc w:val="both"/>
      </w:pPr>
      <w:r w:rsidRPr="000C153C">
        <w:t xml:space="preserve">Rogers, E. M., Dearing, J. W., &amp; Bregman, D. (1993). The anatomy of agenda-setting research. Journal of communication, 43(2), 68-84. </w:t>
      </w:r>
    </w:p>
    <w:p w14:paraId="2F752CAF" w14:textId="77777777" w:rsidR="001B311D" w:rsidRPr="000C153C" w:rsidRDefault="001B311D" w:rsidP="00DD4BBF">
      <w:pPr>
        <w:ind w:left="720" w:hanging="720"/>
        <w:jc w:val="both"/>
      </w:pPr>
      <w:r w:rsidRPr="000C153C">
        <w:t xml:space="preserve">Salwen, M. B., &amp; Matera, F. R. (1992). Public salience of foreign nations. Journalism Quarterly, 69(3), 623-632. </w:t>
      </w:r>
    </w:p>
    <w:p w14:paraId="3C831F23" w14:textId="5E348053" w:rsidR="001B311D" w:rsidRPr="000C153C" w:rsidRDefault="001B311D" w:rsidP="00DD4BBF">
      <w:pPr>
        <w:ind w:left="720" w:hanging="720"/>
        <w:jc w:val="both"/>
      </w:pPr>
      <w:r w:rsidRPr="000C153C">
        <w:t xml:space="preserve">Scott, T. M., Caren, J., Nelson, G. R., Jenkins, T. M., &amp; Lukasik, J. (2004). Tracking sources of fecal pollution in a South Carolina watershed by ribotyping Escherichia coli: a case study. Environmental Forensics, 5(1), 15-19. </w:t>
      </w:r>
    </w:p>
    <w:p w14:paraId="0D4E5590" w14:textId="77777777" w:rsidR="001B311D" w:rsidRPr="000C153C" w:rsidRDefault="001B311D" w:rsidP="00DD4BBF">
      <w:pPr>
        <w:ind w:left="720" w:hanging="720"/>
        <w:jc w:val="both"/>
      </w:pPr>
      <w:r w:rsidRPr="000C153C">
        <w:t>Shaw, D. L., &amp; Martin, S. E. (1992). The function of mass media agenda setting. Journalism quarterly, 69(4), 902-920.</w:t>
      </w:r>
    </w:p>
    <w:p w14:paraId="1135329B" w14:textId="77777777" w:rsidR="001B311D" w:rsidRPr="000C153C" w:rsidRDefault="001B311D" w:rsidP="00DD4BBF">
      <w:pPr>
        <w:ind w:left="720" w:hanging="720"/>
        <w:jc w:val="both"/>
      </w:pPr>
      <w:r w:rsidRPr="000C153C">
        <w:t xml:space="preserve">Shiffman, J. (2007). Generating political priority for maternal mortality reduction in 5 developing countries. American journal of public health, 97(5), 796-803. </w:t>
      </w:r>
    </w:p>
    <w:p w14:paraId="40E32E1D" w14:textId="77777777" w:rsidR="001B311D" w:rsidRPr="000C153C" w:rsidRDefault="001B311D" w:rsidP="00DD4BBF">
      <w:pPr>
        <w:ind w:left="720" w:hanging="720"/>
        <w:jc w:val="both"/>
      </w:pPr>
      <w:r w:rsidRPr="000C153C">
        <w:t xml:space="preserve">Scheufele, D. A. (2000). Agenda-setting, priming, and framing revisited: Another look at cognitive effects of political communication. Mass communication &amp; society, 3(2-3), 297-316. </w:t>
      </w:r>
    </w:p>
    <w:p w14:paraId="3BA8F46A" w14:textId="77777777" w:rsidR="001B311D" w:rsidRPr="000C153C" w:rsidRDefault="001B311D" w:rsidP="00DD4BBF">
      <w:pPr>
        <w:ind w:left="720" w:hanging="720"/>
        <w:jc w:val="both"/>
      </w:pPr>
      <w:r w:rsidRPr="000C153C">
        <w:t xml:space="preserve">Shoemaker, P. (2006). News and newsworthiness: A commentary., 31(1), 105-111. </w:t>
      </w:r>
    </w:p>
    <w:p w14:paraId="7E33EC2D" w14:textId="3D71391D" w:rsidR="001B311D" w:rsidRPr="000C153C" w:rsidRDefault="001B311D" w:rsidP="00DD4BBF">
      <w:pPr>
        <w:ind w:left="720" w:hanging="720"/>
        <w:jc w:val="both"/>
      </w:pPr>
      <w:r w:rsidRPr="000C153C">
        <w:t xml:space="preserve">Spellman, F. R. (2020). The science of water: concepts and applications. CRC press. </w:t>
      </w:r>
    </w:p>
    <w:p w14:paraId="28F871C9" w14:textId="77777777" w:rsidR="001B311D" w:rsidRPr="000C153C" w:rsidRDefault="001B311D" w:rsidP="00DD4BBF">
      <w:pPr>
        <w:ind w:left="720" w:hanging="720"/>
        <w:jc w:val="both"/>
      </w:pPr>
      <w:proofErr w:type="spellStart"/>
      <w:r w:rsidRPr="000C153C">
        <w:t>Speiran</w:t>
      </w:r>
      <w:proofErr w:type="spellEnd"/>
      <w:r w:rsidRPr="000C153C">
        <w:t xml:space="preserve">, G. K., Oldham, R. W., Duncan, D. A., &amp; Knox, R. L. (1987). South Carolina ground-water quality. US Geological Survey Open-File Report, 87, 0751.  </w:t>
      </w:r>
    </w:p>
    <w:p w14:paraId="666CE526" w14:textId="54C01039" w:rsidR="001B311D" w:rsidRPr="000C153C" w:rsidRDefault="001B311D" w:rsidP="00DD4BBF">
      <w:pPr>
        <w:ind w:left="720" w:hanging="720"/>
        <w:jc w:val="both"/>
      </w:pPr>
      <w:r w:rsidRPr="000C153C">
        <w:t xml:space="preserve">Story, P. A., &amp; Forsyth, D. R. (2008). Watershed conservation and preservation: Environmental engagement as helping behavior. Journal of Environmental Psychology, 28(4), 305-317. </w:t>
      </w:r>
    </w:p>
    <w:p w14:paraId="5F1CF4D5" w14:textId="2F7D7908" w:rsidR="001B311D" w:rsidRPr="000C153C" w:rsidRDefault="001B311D" w:rsidP="00DD4BBF">
      <w:pPr>
        <w:ind w:left="720" w:hanging="720"/>
        <w:jc w:val="both"/>
        <w:rPr>
          <w:rFonts w:eastAsia="Times New Roman"/>
        </w:rPr>
      </w:pPr>
      <w:r w:rsidRPr="000C153C">
        <w:lastRenderedPageBreak/>
        <w:t>Su, Y., &amp; Borah, P. (2019). Who is the agenda setter? Examining the intermedia agenda-setting effect between Twitter and newspapers. Journal of Information Technology &amp; Politics, 16(3), 236-249.</w:t>
      </w:r>
      <w:r w:rsidR="0E7216F2" w:rsidRPr="000C153C">
        <w:rPr>
          <w:rFonts w:eastAsia="Times New Roman"/>
          <w:color w:val="0E101A"/>
        </w:rPr>
        <w:t xml:space="preserve"> </w:t>
      </w:r>
    </w:p>
    <w:p w14:paraId="4BF78897" w14:textId="7398D3CD" w:rsidR="001B311D" w:rsidRPr="000C153C" w:rsidRDefault="0E7216F2" w:rsidP="00DD4BBF">
      <w:pPr>
        <w:ind w:left="720" w:hanging="720"/>
        <w:jc w:val="both"/>
        <w:rPr>
          <w:rFonts w:eastAsia="Times New Roman"/>
        </w:rPr>
      </w:pPr>
      <w:r w:rsidRPr="000C153C">
        <w:rPr>
          <w:rFonts w:eastAsia="Times New Roman"/>
          <w:color w:val="0E101A"/>
        </w:rPr>
        <w:t xml:space="preserve">Sunderland, E. M., Hu, X. C., </w:t>
      </w:r>
      <w:proofErr w:type="spellStart"/>
      <w:r w:rsidRPr="000C153C">
        <w:rPr>
          <w:rFonts w:eastAsia="Times New Roman"/>
          <w:color w:val="0E101A"/>
        </w:rPr>
        <w:t>Dassuncao</w:t>
      </w:r>
      <w:proofErr w:type="spellEnd"/>
      <w:r w:rsidRPr="000C153C">
        <w:rPr>
          <w:rFonts w:eastAsia="Times New Roman"/>
          <w:color w:val="0E101A"/>
        </w:rPr>
        <w:t xml:space="preserve">, C., </w:t>
      </w:r>
      <w:proofErr w:type="spellStart"/>
      <w:r w:rsidRPr="000C153C">
        <w:rPr>
          <w:rFonts w:eastAsia="Times New Roman"/>
          <w:color w:val="0E101A"/>
        </w:rPr>
        <w:t>Tokranov</w:t>
      </w:r>
      <w:proofErr w:type="spellEnd"/>
      <w:r w:rsidRPr="000C153C">
        <w:rPr>
          <w:rFonts w:eastAsia="Times New Roman"/>
          <w:color w:val="0E101A"/>
        </w:rPr>
        <w:t xml:space="preserve">, A. K., Wagner, C. C., &amp; Allen, J. G. (2019). A review of the pathways of human exposure to poly-and perfluoroalkyl substances (PFASs) and present understanding of health effects. </w:t>
      </w:r>
      <w:r w:rsidRPr="000C153C">
        <w:rPr>
          <w:rFonts w:eastAsia="Times New Roman"/>
          <w:i/>
          <w:iCs/>
          <w:color w:val="0E101A"/>
        </w:rPr>
        <w:t>Journal of exposure science &amp; environmental epidemiology</w:t>
      </w:r>
      <w:r w:rsidRPr="000C153C">
        <w:rPr>
          <w:rFonts w:eastAsia="Times New Roman"/>
          <w:color w:val="0E101A"/>
        </w:rPr>
        <w:t xml:space="preserve">, </w:t>
      </w:r>
      <w:r w:rsidRPr="000C153C">
        <w:rPr>
          <w:rFonts w:eastAsia="Times New Roman"/>
          <w:i/>
          <w:iCs/>
          <w:color w:val="0E101A"/>
        </w:rPr>
        <w:t>29</w:t>
      </w:r>
      <w:r w:rsidRPr="000C153C">
        <w:rPr>
          <w:rFonts w:eastAsia="Times New Roman"/>
          <w:color w:val="0E101A"/>
        </w:rPr>
        <w:t>(2), 131-147.</w:t>
      </w:r>
    </w:p>
    <w:p w14:paraId="57F20C44" w14:textId="511FC0DC" w:rsidR="007725DC" w:rsidRPr="000C153C" w:rsidRDefault="007725DC" w:rsidP="00DD4BBF">
      <w:pPr>
        <w:ind w:left="720" w:hanging="720"/>
        <w:jc w:val="both"/>
      </w:pPr>
      <w:r w:rsidRPr="000C153C">
        <w:t xml:space="preserve">Syme, G. J., Nancarrow, B. E., &amp; Seligman, C. (2000). The evaluation of information campaigns to promote voluntary household water conservation. Evaluation review, 24(6), 539-578. </w:t>
      </w:r>
    </w:p>
    <w:p w14:paraId="528824DB" w14:textId="77777777" w:rsidR="001B311D" w:rsidRPr="000C153C" w:rsidRDefault="007725DC" w:rsidP="00DD4BBF">
      <w:pPr>
        <w:ind w:left="720" w:hanging="720"/>
        <w:jc w:val="both"/>
      </w:pPr>
      <w:r w:rsidRPr="000C153C">
        <w:t xml:space="preserve">Thaker, J., Howe, P., Leiserowitz, A., &amp; Maibach, E. (2019). Perceived collective efficacy and trust in government influence public engagement with climate change-related water conservation policies. Environmental Communication, 13(5), 681-699. </w:t>
      </w:r>
    </w:p>
    <w:p w14:paraId="1604587F" w14:textId="3C20D495" w:rsidR="001B311D" w:rsidRPr="000C153C" w:rsidRDefault="001B311D" w:rsidP="00DD4BBF">
      <w:pPr>
        <w:ind w:left="720" w:hanging="720"/>
        <w:jc w:val="both"/>
      </w:pPr>
      <w:r w:rsidRPr="000C153C">
        <w:t>Trivedi, R. H., Patel, J. D., &amp; Acharya, N. (2018). Causality analysis of media influence on environmental attitude, intention and behaviors leading to green purchasing. Journal of cleaner production, 196, 11-22.</w:t>
      </w:r>
    </w:p>
    <w:p w14:paraId="3FC3B350" w14:textId="77777777" w:rsidR="001B311D" w:rsidRPr="000C153C" w:rsidRDefault="001B311D" w:rsidP="00DD4BBF">
      <w:pPr>
        <w:ind w:left="720" w:hanging="720"/>
        <w:jc w:val="both"/>
      </w:pPr>
      <w:r w:rsidRPr="000C153C">
        <w:t>Ulbrich, H. H. (1987). Water economics and the rural poor in South Carolina, 1987 December 1.</w:t>
      </w:r>
    </w:p>
    <w:p w14:paraId="11511AC4" w14:textId="78FAFE28" w:rsidR="007725DC" w:rsidRPr="000C153C" w:rsidRDefault="001B311D" w:rsidP="00DD4BBF">
      <w:pPr>
        <w:ind w:left="720" w:hanging="720"/>
        <w:jc w:val="both"/>
        <w:rPr>
          <w:lang w:val="fr-FR"/>
        </w:rPr>
      </w:pPr>
      <w:r w:rsidRPr="000C153C">
        <w:t xml:space="preserve">Uscinski, J. E. (2009). When does the public's issue agenda affect the media's issue agenda (and vice‐versa)? Developing a framework for media‐public influence. </w:t>
      </w:r>
      <w:r w:rsidRPr="000C153C">
        <w:rPr>
          <w:lang w:val="fr-FR"/>
        </w:rPr>
        <w:t xml:space="preserve">Social Science </w:t>
      </w:r>
      <w:proofErr w:type="spellStart"/>
      <w:r w:rsidRPr="000C153C">
        <w:rPr>
          <w:lang w:val="fr-FR"/>
        </w:rPr>
        <w:t>Quarterly</w:t>
      </w:r>
      <w:proofErr w:type="spellEnd"/>
      <w:r w:rsidRPr="000C153C">
        <w:rPr>
          <w:lang w:val="fr-FR"/>
        </w:rPr>
        <w:t xml:space="preserve">, 90(4), 796-815. </w:t>
      </w:r>
    </w:p>
    <w:p w14:paraId="19ACB9D9" w14:textId="68B1A6CE" w:rsidR="007725DC" w:rsidRPr="000C153C" w:rsidRDefault="007725DC" w:rsidP="00DD4BBF">
      <w:pPr>
        <w:ind w:left="720" w:hanging="720"/>
        <w:jc w:val="both"/>
      </w:pPr>
      <w:r w:rsidRPr="000C153C">
        <w:t>Wachob, A. (2010). South Ca</w:t>
      </w:r>
      <w:r w:rsidR="00205682" w:rsidRPr="000C153C">
        <w:t xml:space="preserve">rolina state water assessment. </w:t>
      </w:r>
    </w:p>
    <w:p w14:paraId="663EB367" w14:textId="7E73DF97" w:rsidR="007725DC" w:rsidRPr="000C153C" w:rsidRDefault="007725DC" w:rsidP="00DD4BBF">
      <w:pPr>
        <w:ind w:left="720" w:hanging="720"/>
        <w:jc w:val="both"/>
      </w:pPr>
      <w:r w:rsidRPr="000C153C">
        <w:t xml:space="preserve">Wade, T. J., Calderon, R. L., Sams, E., Beach, M., Brenner, K. P., Williams, A. H., &amp; Dufour, A. P. (2006). Rapidly measured indicators of recreational water quality are predictive of swimming-associated gastrointestinal illness. Environmental health perspectives, 114(1), 24-28. </w:t>
      </w:r>
    </w:p>
    <w:p w14:paraId="47CDEC0B" w14:textId="0E1CE96A" w:rsidR="007725DC" w:rsidRPr="000C153C" w:rsidRDefault="007725DC" w:rsidP="00DD4BBF">
      <w:pPr>
        <w:ind w:left="720" w:hanging="720"/>
        <w:jc w:val="both"/>
      </w:pPr>
      <w:r w:rsidRPr="000C153C">
        <w:t xml:space="preserve">Walker III, T., Pellett, C. A., &amp; Allen, J. (2019). Stakeholder engagement: Methods of inclusion in South Carolina state water plan decision-making. Journal of South Carolina Water Resources, 6(1), 7. </w:t>
      </w:r>
    </w:p>
    <w:p w14:paraId="7517767A" w14:textId="77777777" w:rsidR="001B311D" w:rsidRPr="000C153C" w:rsidRDefault="001B311D" w:rsidP="00DD4BBF">
      <w:pPr>
        <w:ind w:left="720" w:hanging="720"/>
        <w:jc w:val="both"/>
      </w:pPr>
      <w:r w:rsidRPr="000C153C">
        <w:t>Wanta, W. (2023). The public and the national agenda: How people learn about important issues. Taylor &amp; Francis.</w:t>
      </w:r>
    </w:p>
    <w:p w14:paraId="202919A3" w14:textId="77777777" w:rsidR="001B311D" w:rsidRPr="000C153C" w:rsidRDefault="001B311D" w:rsidP="00DD4BBF">
      <w:pPr>
        <w:ind w:left="720" w:hanging="720"/>
        <w:jc w:val="both"/>
      </w:pPr>
      <w:r w:rsidRPr="000C153C">
        <w:t xml:space="preserve">Wanta, W., Golan, G., &amp; Lee, C. (2004). Agenda setting and international news: Media influence on public perceptions of foreign nations. Journalism &amp; Mass Communication Quarterly, 81(2), 364-377. </w:t>
      </w:r>
    </w:p>
    <w:p w14:paraId="63C94AAB" w14:textId="77777777" w:rsidR="001B311D" w:rsidRPr="000C153C" w:rsidRDefault="001B311D" w:rsidP="00DD4BBF">
      <w:pPr>
        <w:ind w:left="720" w:hanging="720"/>
        <w:jc w:val="both"/>
      </w:pPr>
      <w:r w:rsidRPr="000C153C">
        <w:t>Wanta, W., &amp; Hu, Y. W. (1994). The effects of credibility, reliance, and exposure on media agenda-setting: A path analysis model. Journalism Quarterly, 71(1), 90-98.</w:t>
      </w:r>
    </w:p>
    <w:p w14:paraId="3C4274C3" w14:textId="77777777" w:rsidR="001B311D" w:rsidRPr="000C153C" w:rsidRDefault="001B311D" w:rsidP="00DD4BBF">
      <w:pPr>
        <w:ind w:left="720" w:hanging="720"/>
        <w:jc w:val="both"/>
      </w:pPr>
      <w:r w:rsidRPr="000C153C">
        <w:t xml:space="preserve">Wanta, W., &amp; </w:t>
      </w:r>
      <w:proofErr w:type="spellStart"/>
      <w:r w:rsidRPr="000C153C">
        <w:t>Alkazemi</w:t>
      </w:r>
      <w:proofErr w:type="spellEnd"/>
      <w:r w:rsidRPr="000C153C">
        <w:t>, M. F. (2017). Agenda-setting: History and research tradition. The international encyclopedia of media effects, 2, 12-25.</w:t>
      </w:r>
    </w:p>
    <w:p w14:paraId="5C86333B" w14:textId="77777777" w:rsidR="001B311D" w:rsidRPr="000C153C" w:rsidRDefault="001B311D" w:rsidP="00DD4BBF">
      <w:pPr>
        <w:ind w:left="720" w:hanging="720"/>
        <w:jc w:val="both"/>
      </w:pPr>
      <w:r w:rsidRPr="000C153C">
        <w:t xml:space="preserve">Weaver, D., McCombs, M., &amp; Shaw, D. L. (2004). Agenda-setting research: Issues, attributes, and influences. Handbook of political communication research, 257, 257-80. </w:t>
      </w:r>
    </w:p>
    <w:p w14:paraId="236848D5" w14:textId="77777777" w:rsidR="001B311D" w:rsidRPr="000C153C" w:rsidRDefault="001B311D" w:rsidP="00DD4BBF">
      <w:pPr>
        <w:ind w:left="720" w:hanging="720"/>
        <w:jc w:val="both"/>
      </w:pPr>
      <w:r w:rsidRPr="000C153C">
        <w:t xml:space="preserve">Weimann, G., &amp; Brosius, H. B. (2017). Redirecting the agenda: Agenda-setting in the online Era. The Agenda Setting Journal, 1(1), 63-102.). </w:t>
      </w:r>
    </w:p>
    <w:p w14:paraId="75C041ED" w14:textId="77777777" w:rsidR="001B311D" w:rsidRPr="000C153C" w:rsidRDefault="001B311D" w:rsidP="00DD4BBF">
      <w:pPr>
        <w:ind w:left="720" w:hanging="720"/>
        <w:jc w:val="both"/>
      </w:pPr>
      <w:r w:rsidRPr="000C153C">
        <w:rPr>
          <w:lang w:val="fr-FR"/>
        </w:rPr>
        <w:lastRenderedPageBreak/>
        <w:t xml:space="preserve">Vu, H. T., Guo, L., &amp; </w:t>
      </w:r>
      <w:proofErr w:type="spellStart"/>
      <w:r w:rsidRPr="000C153C">
        <w:rPr>
          <w:lang w:val="fr-FR"/>
        </w:rPr>
        <w:t>McCombs</w:t>
      </w:r>
      <w:proofErr w:type="spellEnd"/>
      <w:r w:rsidRPr="000C153C">
        <w:rPr>
          <w:lang w:val="fr-FR"/>
        </w:rPr>
        <w:t xml:space="preserve">, M. E. (2014). </w:t>
      </w:r>
      <w:r w:rsidRPr="000C153C">
        <w:t>Exploring “the world outside and the pictures in our heads” A network agenda-setting study. Journalism &amp; mass communication quarterly, 91(4), 669-686.</w:t>
      </w:r>
    </w:p>
    <w:p w14:paraId="6BAE1622" w14:textId="77777777" w:rsidR="001B311D" w:rsidRPr="000C153C" w:rsidRDefault="001B311D" w:rsidP="00DD4BBF">
      <w:pPr>
        <w:ind w:left="720" w:hanging="720"/>
        <w:jc w:val="both"/>
      </w:pPr>
      <w:r w:rsidRPr="000C153C">
        <w:t xml:space="preserve">Wu, H. D., &amp; Coleman, R. (2009). Advancing agenda-setting theory: The comparative strength and new contingent conditions of the two levels of agenda-setting effects. Journalism &amp; Mass Communication Quarterly, 86(4), 775-789. </w:t>
      </w:r>
    </w:p>
    <w:p w14:paraId="1B0BF5A5" w14:textId="3A8D53F6" w:rsidR="007725DC" w:rsidRPr="000C153C" w:rsidRDefault="007725DC" w:rsidP="00DD4BBF">
      <w:pPr>
        <w:ind w:left="720" w:hanging="720"/>
        <w:jc w:val="both"/>
      </w:pPr>
      <w:r>
        <w:t xml:space="preserve">Wurtsbaugh, W. A., </w:t>
      </w:r>
      <w:proofErr w:type="spellStart"/>
      <w:r>
        <w:t>Paerl</w:t>
      </w:r>
      <w:proofErr w:type="spellEnd"/>
      <w:r>
        <w:t xml:space="preserve">, H. W., &amp; Dodds, W. K. (2019). Nutrients, eutrophication and </w:t>
      </w:r>
      <w:r w:rsidR="3FD02153">
        <w:t>cyanobacterial blooms</w:t>
      </w:r>
      <w:r>
        <w:t xml:space="preserve"> along the freshwater to marine continuum. Wiley Interdisciplinary Reviews: Water, 6(5), e1373. </w:t>
      </w:r>
    </w:p>
    <w:p w14:paraId="63B63349" w14:textId="77777777" w:rsidR="001B311D" w:rsidRPr="000C153C" w:rsidRDefault="001B311D" w:rsidP="00DD4BBF">
      <w:pPr>
        <w:ind w:left="720" w:hanging="720"/>
        <w:jc w:val="both"/>
      </w:pPr>
      <w:r w:rsidRPr="000C153C">
        <w:rPr>
          <w:lang w:val="es-EC"/>
        </w:rPr>
        <w:t xml:space="preserve">Yagade, A., &amp; Dozier, D. M. (1990). </w:t>
      </w:r>
      <w:r w:rsidRPr="000C153C">
        <w:t>The media agenda-setting effect of concrete versus abstract issues. Journalism Quarterly, 67(1), 3-10.</w:t>
      </w:r>
    </w:p>
    <w:p w14:paraId="5FDA582D" w14:textId="77777777" w:rsidR="001B311D" w:rsidRPr="000C153C" w:rsidRDefault="001B311D" w:rsidP="00DD4BBF">
      <w:pPr>
        <w:ind w:left="720" w:hanging="720"/>
        <w:jc w:val="both"/>
      </w:pPr>
      <w:r w:rsidRPr="000C153C">
        <w:t>Zahariadis, N. (Ed.). (2016). Handbook of public policy agenda setting. Edward Elgar Publishing.</w:t>
      </w:r>
    </w:p>
    <w:p w14:paraId="3A4FA92F" w14:textId="6428C50E" w:rsidR="00DF6BDC" w:rsidRPr="000C153C" w:rsidRDefault="00DF6BDC" w:rsidP="00DD4BBF">
      <w:pPr>
        <w:ind w:left="720" w:hanging="720"/>
        <w:jc w:val="both"/>
      </w:pPr>
    </w:p>
    <w:p w14:paraId="0B8D7CA8" w14:textId="77777777" w:rsidR="00F77E96" w:rsidRPr="000C153C" w:rsidRDefault="00F77E96" w:rsidP="00DD4BBF">
      <w:pPr>
        <w:ind w:left="720" w:hanging="720"/>
        <w:jc w:val="both"/>
      </w:pPr>
    </w:p>
    <w:p w14:paraId="0B1C9337" w14:textId="77777777" w:rsidR="00F77E96" w:rsidRPr="000C153C" w:rsidRDefault="00F77E96" w:rsidP="00DD4BBF">
      <w:pPr>
        <w:ind w:left="720" w:hanging="720"/>
        <w:jc w:val="both"/>
      </w:pPr>
    </w:p>
    <w:sectPr w:rsidR="00F77E96" w:rsidRPr="000C153C" w:rsidSect="007825D5">
      <w:footerReference w:type="default" r:id="rId9"/>
      <w:pgSz w:w="12240" w:h="15840"/>
      <w:pgMar w:top="1440" w:right="1440" w:bottom="1440" w:left="1440" w:header="720" w:footer="720" w:gutter="0"/>
      <w:pgBorders w:offsetFrom="page">
        <w:top w:val="single" w:sz="12" w:space="24" w:color="auto" w:shadow="1"/>
        <w:left w:val="single" w:sz="12" w:space="24" w:color="auto" w:shadow="1"/>
        <w:bottom w:val="single" w:sz="12" w:space="24" w:color="auto" w:shadow="1"/>
        <w:right w:val="single" w:sz="12"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1C123" w14:textId="77777777" w:rsidR="00EC6EBC" w:rsidRDefault="00EC6EBC" w:rsidP="004961B8">
      <w:pPr>
        <w:spacing w:after="0" w:line="240" w:lineRule="auto"/>
      </w:pPr>
      <w:r>
        <w:separator/>
      </w:r>
    </w:p>
  </w:endnote>
  <w:endnote w:type="continuationSeparator" w:id="0">
    <w:p w14:paraId="4C76243B" w14:textId="77777777" w:rsidR="00EC6EBC" w:rsidRDefault="00EC6EBC" w:rsidP="00496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671359"/>
      <w:docPartObj>
        <w:docPartGallery w:val="Page Numbers (Bottom of Page)"/>
        <w:docPartUnique/>
      </w:docPartObj>
    </w:sdtPr>
    <w:sdtEndPr>
      <w:rPr>
        <w:noProof/>
      </w:rPr>
    </w:sdtEndPr>
    <w:sdtContent>
      <w:p w14:paraId="47B5E19A" w14:textId="28D1E20D" w:rsidR="0014270F" w:rsidRDefault="0014270F">
        <w:pPr>
          <w:pStyle w:val="Footer"/>
        </w:pPr>
        <w:r>
          <w:t xml:space="preserve">Page | </w:t>
        </w:r>
        <w:r>
          <w:fldChar w:fldCharType="begin"/>
        </w:r>
        <w:r>
          <w:instrText xml:space="preserve"> PAGE   \* MERGEFORMAT </w:instrText>
        </w:r>
        <w:r>
          <w:fldChar w:fldCharType="separate"/>
        </w:r>
        <w:r w:rsidR="00DE660E">
          <w:rPr>
            <w:noProof/>
          </w:rPr>
          <w:t>2</w:t>
        </w:r>
        <w:r>
          <w:rPr>
            <w:noProof/>
          </w:rPr>
          <w:fldChar w:fldCharType="end"/>
        </w:r>
        <w:r>
          <w:rPr>
            <w:noProof/>
          </w:rPr>
          <w:tab/>
          <w:t>PAPER #1: SETTING THE AGENDA</w:t>
        </w:r>
        <w:r>
          <w:rPr>
            <w:noProof/>
          </w:rPr>
          <w:tab/>
          <w:t>SPRING 2024</w:t>
        </w:r>
      </w:p>
    </w:sdtContent>
  </w:sdt>
  <w:p w14:paraId="414F4C5F" w14:textId="5BE6FE47" w:rsidR="0014270F" w:rsidRDefault="00142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45591" w14:textId="77777777" w:rsidR="00EC6EBC" w:rsidRDefault="00EC6EBC" w:rsidP="004961B8">
      <w:pPr>
        <w:spacing w:after="0" w:line="240" w:lineRule="auto"/>
      </w:pPr>
      <w:r>
        <w:separator/>
      </w:r>
    </w:p>
  </w:footnote>
  <w:footnote w:type="continuationSeparator" w:id="0">
    <w:p w14:paraId="2FF00A13" w14:textId="77777777" w:rsidR="00EC6EBC" w:rsidRDefault="00EC6EBC" w:rsidP="00496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8750D"/>
    <w:multiLevelType w:val="hybridMultilevel"/>
    <w:tmpl w:val="8D96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16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activeWritingStyle w:appName="MSWord" w:lang="es-EC" w:vendorID="64" w:dllVersion="0" w:nlCheck="1" w:checkStyle="0"/>
  <w:activeWritingStyle w:appName="MSWord" w:lang="en-US" w:vendorID="64" w:dllVersion="6" w:nlCheck="1" w:checkStyle="1"/>
  <w:activeWritingStyle w:appName="MSWord" w:lang="fr-FR" w:vendorID="64" w:dllVersion="6" w:nlCheck="1" w:checkStyle="1"/>
  <w:activeWritingStyle w:appName="MSWord" w:lang="es-EC"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856"/>
    <w:rsid w:val="00014B3B"/>
    <w:rsid w:val="00015F89"/>
    <w:rsid w:val="00027712"/>
    <w:rsid w:val="00030BA3"/>
    <w:rsid w:val="00046425"/>
    <w:rsid w:val="00062CB1"/>
    <w:rsid w:val="00066436"/>
    <w:rsid w:val="00071A59"/>
    <w:rsid w:val="00074F82"/>
    <w:rsid w:val="0009044E"/>
    <w:rsid w:val="00090D16"/>
    <w:rsid w:val="00095108"/>
    <w:rsid w:val="0009648A"/>
    <w:rsid w:val="000A0E48"/>
    <w:rsid w:val="000B50A5"/>
    <w:rsid w:val="000C153C"/>
    <w:rsid w:val="000D7A12"/>
    <w:rsid w:val="000E2900"/>
    <w:rsid w:val="000E5AEB"/>
    <w:rsid w:val="00111BEE"/>
    <w:rsid w:val="001202CA"/>
    <w:rsid w:val="00124030"/>
    <w:rsid w:val="00130B77"/>
    <w:rsid w:val="00130DEA"/>
    <w:rsid w:val="0013120A"/>
    <w:rsid w:val="001368D5"/>
    <w:rsid w:val="0014270F"/>
    <w:rsid w:val="00163448"/>
    <w:rsid w:val="00164806"/>
    <w:rsid w:val="001655E7"/>
    <w:rsid w:val="001B1893"/>
    <w:rsid w:val="001B311D"/>
    <w:rsid w:val="001C3A5F"/>
    <w:rsid w:val="001C7D6D"/>
    <w:rsid w:val="001D30D4"/>
    <w:rsid w:val="001E4A7A"/>
    <w:rsid w:val="001F0CF4"/>
    <w:rsid w:val="001F45BA"/>
    <w:rsid w:val="00203DE2"/>
    <w:rsid w:val="00205682"/>
    <w:rsid w:val="0020699A"/>
    <w:rsid w:val="002161BA"/>
    <w:rsid w:val="002337BA"/>
    <w:rsid w:val="00242C82"/>
    <w:rsid w:val="00244ACE"/>
    <w:rsid w:val="00244D74"/>
    <w:rsid w:val="002602EB"/>
    <w:rsid w:val="00287CAD"/>
    <w:rsid w:val="002B07FE"/>
    <w:rsid w:val="002E603B"/>
    <w:rsid w:val="00302E79"/>
    <w:rsid w:val="00334389"/>
    <w:rsid w:val="003633FB"/>
    <w:rsid w:val="00371826"/>
    <w:rsid w:val="00371846"/>
    <w:rsid w:val="00375259"/>
    <w:rsid w:val="003864A2"/>
    <w:rsid w:val="003A2FEF"/>
    <w:rsid w:val="003B4F32"/>
    <w:rsid w:val="003C2B06"/>
    <w:rsid w:val="003C4A59"/>
    <w:rsid w:val="003D20DA"/>
    <w:rsid w:val="003D45AC"/>
    <w:rsid w:val="003E098F"/>
    <w:rsid w:val="003E27F5"/>
    <w:rsid w:val="003E5A32"/>
    <w:rsid w:val="003F1936"/>
    <w:rsid w:val="003F19EA"/>
    <w:rsid w:val="003F744F"/>
    <w:rsid w:val="0043396F"/>
    <w:rsid w:val="00441EAF"/>
    <w:rsid w:val="00443E8A"/>
    <w:rsid w:val="00447D43"/>
    <w:rsid w:val="00451D57"/>
    <w:rsid w:val="004648A7"/>
    <w:rsid w:val="004722F6"/>
    <w:rsid w:val="00486960"/>
    <w:rsid w:val="004961B8"/>
    <w:rsid w:val="004A00F5"/>
    <w:rsid w:val="004B1C96"/>
    <w:rsid w:val="004B412A"/>
    <w:rsid w:val="004B4253"/>
    <w:rsid w:val="004C42CB"/>
    <w:rsid w:val="004C5856"/>
    <w:rsid w:val="004D311F"/>
    <w:rsid w:val="004D572B"/>
    <w:rsid w:val="004E6F26"/>
    <w:rsid w:val="004F2AA9"/>
    <w:rsid w:val="004F2CD9"/>
    <w:rsid w:val="00502E75"/>
    <w:rsid w:val="00505804"/>
    <w:rsid w:val="00507CE1"/>
    <w:rsid w:val="00517501"/>
    <w:rsid w:val="005208F2"/>
    <w:rsid w:val="00524CF6"/>
    <w:rsid w:val="0052642C"/>
    <w:rsid w:val="00552189"/>
    <w:rsid w:val="00564E0A"/>
    <w:rsid w:val="00584C75"/>
    <w:rsid w:val="00590A8A"/>
    <w:rsid w:val="00591E95"/>
    <w:rsid w:val="0059336D"/>
    <w:rsid w:val="00597B2E"/>
    <w:rsid w:val="005A24FD"/>
    <w:rsid w:val="005A4343"/>
    <w:rsid w:val="005B2898"/>
    <w:rsid w:val="005B47A0"/>
    <w:rsid w:val="005C5144"/>
    <w:rsid w:val="005F3D89"/>
    <w:rsid w:val="00601F33"/>
    <w:rsid w:val="006213E9"/>
    <w:rsid w:val="00621664"/>
    <w:rsid w:val="00645136"/>
    <w:rsid w:val="00650090"/>
    <w:rsid w:val="006650BD"/>
    <w:rsid w:val="00673185"/>
    <w:rsid w:val="00673189"/>
    <w:rsid w:val="00687044"/>
    <w:rsid w:val="006E1487"/>
    <w:rsid w:val="006E3257"/>
    <w:rsid w:val="0070778B"/>
    <w:rsid w:val="00710B18"/>
    <w:rsid w:val="00726EC4"/>
    <w:rsid w:val="00731496"/>
    <w:rsid w:val="007337EC"/>
    <w:rsid w:val="007725DC"/>
    <w:rsid w:val="00780394"/>
    <w:rsid w:val="007825D5"/>
    <w:rsid w:val="007A7338"/>
    <w:rsid w:val="007C1424"/>
    <w:rsid w:val="007D0D59"/>
    <w:rsid w:val="007E380E"/>
    <w:rsid w:val="0081367A"/>
    <w:rsid w:val="008246B2"/>
    <w:rsid w:val="008476ED"/>
    <w:rsid w:val="00852E88"/>
    <w:rsid w:val="0086608A"/>
    <w:rsid w:val="008670AF"/>
    <w:rsid w:val="0087143D"/>
    <w:rsid w:val="00873254"/>
    <w:rsid w:val="00875EC1"/>
    <w:rsid w:val="00876290"/>
    <w:rsid w:val="008C3313"/>
    <w:rsid w:val="008C448F"/>
    <w:rsid w:val="008E3511"/>
    <w:rsid w:val="008E4A41"/>
    <w:rsid w:val="008F7B10"/>
    <w:rsid w:val="00901582"/>
    <w:rsid w:val="009464E8"/>
    <w:rsid w:val="00955CA7"/>
    <w:rsid w:val="009848D3"/>
    <w:rsid w:val="009B4FAB"/>
    <w:rsid w:val="009C2CB2"/>
    <w:rsid w:val="009D0648"/>
    <w:rsid w:val="009D4EBA"/>
    <w:rsid w:val="009F4EFB"/>
    <w:rsid w:val="00A3185B"/>
    <w:rsid w:val="00A37DD4"/>
    <w:rsid w:val="00A41243"/>
    <w:rsid w:val="00A42872"/>
    <w:rsid w:val="00A46629"/>
    <w:rsid w:val="00A759DD"/>
    <w:rsid w:val="00A93F4B"/>
    <w:rsid w:val="00A96352"/>
    <w:rsid w:val="00AA504F"/>
    <w:rsid w:val="00AB10C9"/>
    <w:rsid w:val="00AB118A"/>
    <w:rsid w:val="00AB1510"/>
    <w:rsid w:val="00AC42D7"/>
    <w:rsid w:val="00AD6B48"/>
    <w:rsid w:val="00B05A1B"/>
    <w:rsid w:val="00B10C07"/>
    <w:rsid w:val="00B14516"/>
    <w:rsid w:val="00B22CB7"/>
    <w:rsid w:val="00B27C9E"/>
    <w:rsid w:val="00B34C44"/>
    <w:rsid w:val="00B34F43"/>
    <w:rsid w:val="00B415C2"/>
    <w:rsid w:val="00B42999"/>
    <w:rsid w:val="00B42C47"/>
    <w:rsid w:val="00B50AA1"/>
    <w:rsid w:val="00BB2FB2"/>
    <w:rsid w:val="00BF0277"/>
    <w:rsid w:val="00BF34CC"/>
    <w:rsid w:val="00C17D04"/>
    <w:rsid w:val="00C22C6D"/>
    <w:rsid w:val="00C267DC"/>
    <w:rsid w:val="00C36948"/>
    <w:rsid w:val="00C41B31"/>
    <w:rsid w:val="00C61947"/>
    <w:rsid w:val="00C631C3"/>
    <w:rsid w:val="00C71893"/>
    <w:rsid w:val="00C76895"/>
    <w:rsid w:val="00C80718"/>
    <w:rsid w:val="00C90AA7"/>
    <w:rsid w:val="00C93C7D"/>
    <w:rsid w:val="00CB38D4"/>
    <w:rsid w:val="00CD021A"/>
    <w:rsid w:val="00CD3894"/>
    <w:rsid w:val="00CE7D5F"/>
    <w:rsid w:val="00D01CA1"/>
    <w:rsid w:val="00D04339"/>
    <w:rsid w:val="00D36491"/>
    <w:rsid w:val="00D411F0"/>
    <w:rsid w:val="00D4538F"/>
    <w:rsid w:val="00D571D3"/>
    <w:rsid w:val="00D63795"/>
    <w:rsid w:val="00D6741A"/>
    <w:rsid w:val="00D81AF9"/>
    <w:rsid w:val="00D8449D"/>
    <w:rsid w:val="00D8529E"/>
    <w:rsid w:val="00D91CED"/>
    <w:rsid w:val="00D97E03"/>
    <w:rsid w:val="00DA7DCB"/>
    <w:rsid w:val="00DC7452"/>
    <w:rsid w:val="00DD4BBF"/>
    <w:rsid w:val="00DD4D09"/>
    <w:rsid w:val="00DE660E"/>
    <w:rsid w:val="00DF3D6F"/>
    <w:rsid w:val="00DF6BDC"/>
    <w:rsid w:val="00E139D1"/>
    <w:rsid w:val="00E378A9"/>
    <w:rsid w:val="00E71B20"/>
    <w:rsid w:val="00E73FDA"/>
    <w:rsid w:val="00E77E6F"/>
    <w:rsid w:val="00E8371B"/>
    <w:rsid w:val="00E86A14"/>
    <w:rsid w:val="00E91C11"/>
    <w:rsid w:val="00EA3E66"/>
    <w:rsid w:val="00EB1A60"/>
    <w:rsid w:val="00EB59CC"/>
    <w:rsid w:val="00EB5BAB"/>
    <w:rsid w:val="00EC4280"/>
    <w:rsid w:val="00EC6EBC"/>
    <w:rsid w:val="00ED0F81"/>
    <w:rsid w:val="00ED288A"/>
    <w:rsid w:val="00EE6C5A"/>
    <w:rsid w:val="00EF22D0"/>
    <w:rsid w:val="00EF4B36"/>
    <w:rsid w:val="00F25164"/>
    <w:rsid w:val="00F34B0C"/>
    <w:rsid w:val="00F3744D"/>
    <w:rsid w:val="00F433FE"/>
    <w:rsid w:val="00F77E96"/>
    <w:rsid w:val="00FB1E49"/>
    <w:rsid w:val="00FD3009"/>
    <w:rsid w:val="00FF28E4"/>
    <w:rsid w:val="00FF2BF1"/>
    <w:rsid w:val="00FF3847"/>
    <w:rsid w:val="00FF6AEC"/>
    <w:rsid w:val="01FA738D"/>
    <w:rsid w:val="0259AF7F"/>
    <w:rsid w:val="046A5E16"/>
    <w:rsid w:val="049C2C58"/>
    <w:rsid w:val="05F04343"/>
    <w:rsid w:val="06062E77"/>
    <w:rsid w:val="064030B9"/>
    <w:rsid w:val="07B75DA7"/>
    <w:rsid w:val="0869C068"/>
    <w:rsid w:val="08A918B2"/>
    <w:rsid w:val="0A0590C9"/>
    <w:rsid w:val="0A424A8B"/>
    <w:rsid w:val="0B8D3896"/>
    <w:rsid w:val="0BA1612A"/>
    <w:rsid w:val="0C7F1D22"/>
    <w:rsid w:val="0CF454B8"/>
    <w:rsid w:val="0E062110"/>
    <w:rsid w:val="0E7216F2"/>
    <w:rsid w:val="0FA1F171"/>
    <w:rsid w:val="1845CF26"/>
    <w:rsid w:val="190266DF"/>
    <w:rsid w:val="1A47337E"/>
    <w:rsid w:val="1AA0E6B1"/>
    <w:rsid w:val="1B593226"/>
    <w:rsid w:val="1B97BE46"/>
    <w:rsid w:val="1D1F4B2B"/>
    <w:rsid w:val="1E399486"/>
    <w:rsid w:val="1EC1AAEB"/>
    <w:rsid w:val="1F1AA4A1"/>
    <w:rsid w:val="1F2293EC"/>
    <w:rsid w:val="20CF9D5F"/>
    <w:rsid w:val="24C054C0"/>
    <w:rsid w:val="25942628"/>
    <w:rsid w:val="26EDBE20"/>
    <w:rsid w:val="28CAD563"/>
    <w:rsid w:val="29EAE5A6"/>
    <w:rsid w:val="2DFD3988"/>
    <w:rsid w:val="2E0EA16B"/>
    <w:rsid w:val="316D256F"/>
    <w:rsid w:val="31C142DE"/>
    <w:rsid w:val="31E2D298"/>
    <w:rsid w:val="32C9ED10"/>
    <w:rsid w:val="32E438FA"/>
    <w:rsid w:val="33ACB1CE"/>
    <w:rsid w:val="3480095B"/>
    <w:rsid w:val="355E3B59"/>
    <w:rsid w:val="35A7F775"/>
    <w:rsid w:val="37417D99"/>
    <w:rsid w:val="3743C7D6"/>
    <w:rsid w:val="3BE56AB7"/>
    <w:rsid w:val="3FD02153"/>
    <w:rsid w:val="3FE4CD09"/>
    <w:rsid w:val="40B8DBDA"/>
    <w:rsid w:val="40E60124"/>
    <w:rsid w:val="41C7972F"/>
    <w:rsid w:val="448A8C5C"/>
    <w:rsid w:val="45B28595"/>
    <w:rsid w:val="460C2341"/>
    <w:rsid w:val="489A9E81"/>
    <w:rsid w:val="4AAF1F8B"/>
    <w:rsid w:val="4B6C26F8"/>
    <w:rsid w:val="4D37943F"/>
    <w:rsid w:val="4DC355CB"/>
    <w:rsid w:val="4E289BDE"/>
    <w:rsid w:val="4F17AA01"/>
    <w:rsid w:val="50E5B0CA"/>
    <w:rsid w:val="51259611"/>
    <w:rsid w:val="535373AC"/>
    <w:rsid w:val="539780F3"/>
    <w:rsid w:val="53F34518"/>
    <w:rsid w:val="5513093E"/>
    <w:rsid w:val="560E8EBC"/>
    <w:rsid w:val="5826E4CF"/>
    <w:rsid w:val="58BC56A0"/>
    <w:rsid w:val="58CF1162"/>
    <w:rsid w:val="5BE235BB"/>
    <w:rsid w:val="5D01122E"/>
    <w:rsid w:val="5D23159E"/>
    <w:rsid w:val="5F13B24C"/>
    <w:rsid w:val="5F4FDED2"/>
    <w:rsid w:val="5F7BE035"/>
    <w:rsid w:val="5F7F73C1"/>
    <w:rsid w:val="6046D38B"/>
    <w:rsid w:val="60EBAF33"/>
    <w:rsid w:val="61497ED8"/>
    <w:rsid w:val="62216A8A"/>
    <w:rsid w:val="62A30979"/>
    <w:rsid w:val="6325BD39"/>
    <w:rsid w:val="63A9DD5F"/>
    <w:rsid w:val="64FF4C4C"/>
    <w:rsid w:val="67B2E8E5"/>
    <w:rsid w:val="6886603E"/>
    <w:rsid w:val="68BED1F6"/>
    <w:rsid w:val="6962EA35"/>
    <w:rsid w:val="6B7807FD"/>
    <w:rsid w:val="6D1F129F"/>
    <w:rsid w:val="6FB353E8"/>
    <w:rsid w:val="739B7D8D"/>
    <w:rsid w:val="7491D394"/>
    <w:rsid w:val="75C0BFEC"/>
    <w:rsid w:val="77BDA94F"/>
    <w:rsid w:val="78175C82"/>
    <w:rsid w:val="7A1380DB"/>
    <w:rsid w:val="7A7A1E35"/>
    <w:rsid w:val="7B834FD9"/>
    <w:rsid w:val="7EA0CD1A"/>
    <w:rsid w:val="7FC8BB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9A9C2"/>
  <w15:docId w15:val="{527869E6-DF7E-4740-95A6-9F384040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8A9"/>
  </w:style>
  <w:style w:type="paragraph" w:styleId="Heading1">
    <w:name w:val="heading 1"/>
    <w:basedOn w:val="Normal"/>
    <w:next w:val="Normal"/>
    <w:link w:val="Heading1Char"/>
    <w:uiPriority w:val="9"/>
    <w:qFormat/>
    <w:rsid w:val="004B4253"/>
    <w:pPr>
      <w:jc w:val="both"/>
      <w:outlineLvl w:val="0"/>
    </w:pPr>
    <w:rPr>
      <w:b/>
      <w:bCs/>
    </w:rPr>
  </w:style>
  <w:style w:type="paragraph" w:styleId="Heading2">
    <w:name w:val="heading 2"/>
    <w:basedOn w:val="Normal"/>
    <w:next w:val="Normal"/>
    <w:link w:val="Heading2Char"/>
    <w:uiPriority w:val="9"/>
    <w:unhideWhenUsed/>
    <w:qFormat/>
    <w:rsid w:val="004B4253"/>
    <w:pPr>
      <w:jc w:val="both"/>
      <w:outlineLvl w:val="1"/>
    </w:pPr>
    <w:rPr>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01F33"/>
    <w:rPr>
      <w:i/>
      <w:iCs/>
    </w:rPr>
  </w:style>
  <w:style w:type="character" w:styleId="Hyperlink">
    <w:name w:val="Hyperlink"/>
    <w:basedOn w:val="DefaultParagraphFont"/>
    <w:uiPriority w:val="99"/>
    <w:semiHidden/>
    <w:unhideWhenUsed/>
    <w:rsid w:val="00601F33"/>
    <w:rPr>
      <w:color w:val="0000FF"/>
      <w:u w:val="single"/>
    </w:rPr>
  </w:style>
  <w:style w:type="paragraph" w:styleId="Header">
    <w:name w:val="header"/>
    <w:basedOn w:val="Normal"/>
    <w:link w:val="HeaderChar"/>
    <w:uiPriority w:val="99"/>
    <w:unhideWhenUsed/>
    <w:rsid w:val="00496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1B8"/>
  </w:style>
  <w:style w:type="paragraph" w:styleId="Footer">
    <w:name w:val="footer"/>
    <w:basedOn w:val="Normal"/>
    <w:link w:val="FooterChar"/>
    <w:uiPriority w:val="99"/>
    <w:unhideWhenUsed/>
    <w:rsid w:val="00496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1B8"/>
  </w:style>
  <w:style w:type="paragraph" w:styleId="NormalWeb">
    <w:name w:val="Normal (Web)"/>
    <w:basedOn w:val="Normal"/>
    <w:uiPriority w:val="99"/>
    <w:semiHidden/>
    <w:unhideWhenUsed/>
    <w:rsid w:val="00371826"/>
    <w:pPr>
      <w:spacing w:before="100" w:beforeAutospacing="1" w:after="100" w:afterAutospacing="1" w:line="240" w:lineRule="auto"/>
    </w:pPr>
    <w:rPr>
      <w:rFonts w:ascii="Times New Roman" w:eastAsia="Times New Roman" w:hAnsi="Times New Roman" w:cs="Times New Roman"/>
      <w:kern w:val="0"/>
      <w:sz w:val="24"/>
      <w:szCs w:val="24"/>
    </w:rPr>
  </w:style>
  <w:style w:type="table" w:styleId="TableGrid">
    <w:name w:val="Table Grid"/>
    <w:basedOn w:val="TableNormal"/>
    <w:uiPriority w:val="39"/>
    <w:rsid w:val="005B2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3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FDA"/>
    <w:rPr>
      <w:rFonts w:ascii="Segoe UI" w:hAnsi="Segoe UI" w:cs="Segoe UI"/>
      <w:sz w:val="18"/>
      <w:szCs w:val="18"/>
    </w:rPr>
  </w:style>
  <w:style w:type="character" w:styleId="CommentReference">
    <w:name w:val="annotation reference"/>
    <w:basedOn w:val="DefaultParagraphFont"/>
    <w:uiPriority w:val="99"/>
    <w:semiHidden/>
    <w:unhideWhenUsed/>
    <w:rsid w:val="00BF34CC"/>
    <w:rPr>
      <w:sz w:val="16"/>
      <w:szCs w:val="16"/>
    </w:rPr>
  </w:style>
  <w:style w:type="paragraph" w:styleId="CommentText">
    <w:name w:val="annotation text"/>
    <w:basedOn w:val="Normal"/>
    <w:link w:val="CommentTextChar"/>
    <w:uiPriority w:val="99"/>
    <w:unhideWhenUsed/>
    <w:rsid w:val="00BF34CC"/>
    <w:pPr>
      <w:spacing w:line="240" w:lineRule="auto"/>
    </w:pPr>
    <w:rPr>
      <w:sz w:val="20"/>
      <w:szCs w:val="20"/>
    </w:rPr>
  </w:style>
  <w:style w:type="character" w:customStyle="1" w:styleId="CommentTextChar">
    <w:name w:val="Comment Text Char"/>
    <w:basedOn w:val="DefaultParagraphFont"/>
    <w:link w:val="CommentText"/>
    <w:uiPriority w:val="99"/>
    <w:rsid w:val="00BF34CC"/>
    <w:rPr>
      <w:sz w:val="20"/>
      <w:szCs w:val="20"/>
    </w:rPr>
  </w:style>
  <w:style w:type="paragraph" w:styleId="CommentSubject">
    <w:name w:val="annotation subject"/>
    <w:basedOn w:val="CommentText"/>
    <w:next w:val="CommentText"/>
    <w:link w:val="CommentSubjectChar"/>
    <w:uiPriority w:val="99"/>
    <w:semiHidden/>
    <w:unhideWhenUsed/>
    <w:rsid w:val="00BF34CC"/>
    <w:rPr>
      <w:b/>
      <w:bCs/>
    </w:rPr>
  </w:style>
  <w:style w:type="character" w:customStyle="1" w:styleId="CommentSubjectChar">
    <w:name w:val="Comment Subject Char"/>
    <w:basedOn w:val="CommentTextChar"/>
    <w:link w:val="CommentSubject"/>
    <w:uiPriority w:val="99"/>
    <w:semiHidden/>
    <w:rsid w:val="00BF34CC"/>
    <w:rPr>
      <w:b/>
      <w:bCs/>
      <w:sz w:val="20"/>
      <w:szCs w:val="20"/>
    </w:rPr>
  </w:style>
  <w:style w:type="paragraph" w:styleId="Revision">
    <w:name w:val="Revision"/>
    <w:hidden/>
    <w:uiPriority w:val="99"/>
    <w:semiHidden/>
    <w:rsid w:val="0043396F"/>
    <w:pPr>
      <w:spacing w:after="0" w:line="240" w:lineRule="auto"/>
    </w:pPr>
  </w:style>
  <w:style w:type="paragraph" w:styleId="ListParagraph">
    <w:name w:val="List Paragraph"/>
    <w:basedOn w:val="Normal"/>
    <w:uiPriority w:val="34"/>
    <w:qFormat/>
    <w:rsid w:val="00066436"/>
    <w:pPr>
      <w:ind w:left="720"/>
      <w:contextualSpacing/>
    </w:pPr>
  </w:style>
  <w:style w:type="paragraph" w:styleId="Title">
    <w:name w:val="Title"/>
    <w:basedOn w:val="Normal"/>
    <w:next w:val="Normal"/>
    <w:link w:val="TitleChar"/>
    <w:uiPriority w:val="10"/>
    <w:qFormat/>
    <w:rsid w:val="004B4253"/>
    <w:pPr>
      <w:jc w:val="center"/>
    </w:pPr>
    <w:rPr>
      <w:rFonts w:cstheme="minorHAnsi"/>
      <w:b/>
      <w:noProof/>
      <w:sz w:val="28"/>
      <w:szCs w:val="28"/>
    </w:rPr>
  </w:style>
  <w:style w:type="character" w:customStyle="1" w:styleId="TitleChar">
    <w:name w:val="Title Char"/>
    <w:basedOn w:val="DefaultParagraphFont"/>
    <w:link w:val="Title"/>
    <w:uiPriority w:val="10"/>
    <w:rsid w:val="004B4253"/>
    <w:rPr>
      <w:rFonts w:cstheme="minorHAnsi"/>
      <w:b/>
      <w:noProof/>
      <w:sz w:val="28"/>
      <w:szCs w:val="28"/>
    </w:rPr>
  </w:style>
  <w:style w:type="character" w:customStyle="1" w:styleId="Heading1Char">
    <w:name w:val="Heading 1 Char"/>
    <w:basedOn w:val="DefaultParagraphFont"/>
    <w:link w:val="Heading1"/>
    <w:uiPriority w:val="9"/>
    <w:rsid w:val="004B4253"/>
    <w:rPr>
      <w:b/>
      <w:bCs/>
    </w:rPr>
  </w:style>
  <w:style w:type="character" w:customStyle="1" w:styleId="Heading2Char">
    <w:name w:val="Heading 2 Char"/>
    <w:basedOn w:val="DefaultParagraphFont"/>
    <w:link w:val="Heading2"/>
    <w:uiPriority w:val="9"/>
    <w:rsid w:val="004B4253"/>
    <w:rPr>
      <w:bCs/>
      <w:i/>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3183">
      <w:bodyDiv w:val="1"/>
      <w:marLeft w:val="0"/>
      <w:marRight w:val="0"/>
      <w:marTop w:val="0"/>
      <w:marBottom w:val="0"/>
      <w:divBdr>
        <w:top w:val="none" w:sz="0" w:space="0" w:color="auto"/>
        <w:left w:val="none" w:sz="0" w:space="0" w:color="auto"/>
        <w:bottom w:val="none" w:sz="0" w:space="0" w:color="auto"/>
        <w:right w:val="none" w:sz="0" w:space="0" w:color="auto"/>
      </w:divBdr>
    </w:div>
    <w:div w:id="139157298">
      <w:bodyDiv w:val="1"/>
      <w:marLeft w:val="0"/>
      <w:marRight w:val="0"/>
      <w:marTop w:val="0"/>
      <w:marBottom w:val="0"/>
      <w:divBdr>
        <w:top w:val="none" w:sz="0" w:space="0" w:color="auto"/>
        <w:left w:val="none" w:sz="0" w:space="0" w:color="auto"/>
        <w:bottom w:val="none" w:sz="0" w:space="0" w:color="auto"/>
        <w:right w:val="none" w:sz="0" w:space="0" w:color="auto"/>
      </w:divBdr>
      <w:divsChild>
        <w:div w:id="1721787261">
          <w:marLeft w:val="0"/>
          <w:marRight w:val="0"/>
          <w:marTop w:val="0"/>
          <w:marBottom w:val="0"/>
          <w:divBdr>
            <w:top w:val="single" w:sz="2" w:space="0" w:color="E3E3E3"/>
            <w:left w:val="single" w:sz="2" w:space="0" w:color="E3E3E3"/>
            <w:bottom w:val="single" w:sz="2" w:space="0" w:color="E3E3E3"/>
            <w:right w:val="single" w:sz="2" w:space="0" w:color="E3E3E3"/>
          </w:divBdr>
          <w:divsChild>
            <w:div w:id="32852680">
              <w:marLeft w:val="0"/>
              <w:marRight w:val="0"/>
              <w:marTop w:val="0"/>
              <w:marBottom w:val="0"/>
              <w:divBdr>
                <w:top w:val="single" w:sz="2" w:space="0" w:color="E3E3E3"/>
                <w:left w:val="single" w:sz="2" w:space="0" w:color="E3E3E3"/>
                <w:bottom w:val="single" w:sz="2" w:space="0" w:color="E3E3E3"/>
                <w:right w:val="single" w:sz="2" w:space="0" w:color="E3E3E3"/>
              </w:divBdr>
              <w:divsChild>
                <w:div w:id="1231690690">
                  <w:marLeft w:val="0"/>
                  <w:marRight w:val="0"/>
                  <w:marTop w:val="0"/>
                  <w:marBottom w:val="0"/>
                  <w:divBdr>
                    <w:top w:val="single" w:sz="2" w:space="0" w:color="E3E3E3"/>
                    <w:left w:val="single" w:sz="2" w:space="0" w:color="E3E3E3"/>
                    <w:bottom w:val="single" w:sz="2" w:space="0" w:color="E3E3E3"/>
                    <w:right w:val="single" w:sz="2" w:space="0" w:color="E3E3E3"/>
                  </w:divBdr>
                  <w:divsChild>
                    <w:div w:id="1426153053">
                      <w:marLeft w:val="0"/>
                      <w:marRight w:val="0"/>
                      <w:marTop w:val="0"/>
                      <w:marBottom w:val="0"/>
                      <w:divBdr>
                        <w:top w:val="single" w:sz="2" w:space="0" w:color="E3E3E3"/>
                        <w:left w:val="single" w:sz="2" w:space="0" w:color="E3E3E3"/>
                        <w:bottom w:val="single" w:sz="2" w:space="0" w:color="E3E3E3"/>
                        <w:right w:val="single" w:sz="2" w:space="0" w:color="E3E3E3"/>
                      </w:divBdr>
                      <w:divsChild>
                        <w:div w:id="1077439441">
                          <w:marLeft w:val="0"/>
                          <w:marRight w:val="0"/>
                          <w:marTop w:val="0"/>
                          <w:marBottom w:val="0"/>
                          <w:divBdr>
                            <w:top w:val="single" w:sz="2" w:space="0" w:color="E3E3E3"/>
                            <w:left w:val="single" w:sz="2" w:space="0" w:color="E3E3E3"/>
                            <w:bottom w:val="single" w:sz="2" w:space="0" w:color="E3E3E3"/>
                            <w:right w:val="single" w:sz="2" w:space="0" w:color="E3E3E3"/>
                          </w:divBdr>
                          <w:divsChild>
                            <w:div w:id="2061175146">
                              <w:marLeft w:val="0"/>
                              <w:marRight w:val="0"/>
                              <w:marTop w:val="100"/>
                              <w:marBottom w:val="100"/>
                              <w:divBdr>
                                <w:top w:val="single" w:sz="2" w:space="0" w:color="E3E3E3"/>
                                <w:left w:val="single" w:sz="2" w:space="0" w:color="E3E3E3"/>
                                <w:bottom w:val="single" w:sz="2" w:space="0" w:color="E3E3E3"/>
                                <w:right w:val="single" w:sz="2" w:space="0" w:color="E3E3E3"/>
                              </w:divBdr>
                              <w:divsChild>
                                <w:div w:id="735055656">
                                  <w:marLeft w:val="0"/>
                                  <w:marRight w:val="0"/>
                                  <w:marTop w:val="0"/>
                                  <w:marBottom w:val="0"/>
                                  <w:divBdr>
                                    <w:top w:val="single" w:sz="2" w:space="0" w:color="E3E3E3"/>
                                    <w:left w:val="single" w:sz="2" w:space="0" w:color="E3E3E3"/>
                                    <w:bottom w:val="single" w:sz="2" w:space="0" w:color="E3E3E3"/>
                                    <w:right w:val="single" w:sz="2" w:space="0" w:color="E3E3E3"/>
                                  </w:divBdr>
                                  <w:divsChild>
                                    <w:div w:id="816150631">
                                      <w:marLeft w:val="0"/>
                                      <w:marRight w:val="0"/>
                                      <w:marTop w:val="0"/>
                                      <w:marBottom w:val="0"/>
                                      <w:divBdr>
                                        <w:top w:val="single" w:sz="2" w:space="0" w:color="E3E3E3"/>
                                        <w:left w:val="single" w:sz="2" w:space="0" w:color="E3E3E3"/>
                                        <w:bottom w:val="single" w:sz="2" w:space="0" w:color="E3E3E3"/>
                                        <w:right w:val="single" w:sz="2" w:space="0" w:color="E3E3E3"/>
                                      </w:divBdr>
                                      <w:divsChild>
                                        <w:div w:id="1944453892">
                                          <w:marLeft w:val="0"/>
                                          <w:marRight w:val="0"/>
                                          <w:marTop w:val="0"/>
                                          <w:marBottom w:val="0"/>
                                          <w:divBdr>
                                            <w:top w:val="single" w:sz="2" w:space="0" w:color="E3E3E3"/>
                                            <w:left w:val="single" w:sz="2" w:space="0" w:color="E3E3E3"/>
                                            <w:bottom w:val="single" w:sz="2" w:space="0" w:color="E3E3E3"/>
                                            <w:right w:val="single" w:sz="2" w:space="0" w:color="E3E3E3"/>
                                          </w:divBdr>
                                          <w:divsChild>
                                            <w:div w:id="1413546150">
                                              <w:marLeft w:val="0"/>
                                              <w:marRight w:val="0"/>
                                              <w:marTop w:val="0"/>
                                              <w:marBottom w:val="0"/>
                                              <w:divBdr>
                                                <w:top w:val="single" w:sz="2" w:space="0" w:color="E3E3E3"/>
                                                <w:left w:val="single" w:sz="2" w:space="0" w:color="E3E3E3"/>
                                                <w:bottom w:val="single" w:sz="2" w:space="0" w:color="E3E3E3"/>
                                                <w:right w:val="single" w:sz="2" w:space="0" w:color="E3E3E3"/>
                                              </w:divBdr>
                                              <w:divsChild>
                                                <w:div w:id="212082262">
                                                  <w:marLeft w:val="0"/>
                                                  <w:marRight w:val="0"/>
                                                  <w:marTop w:val="0"/>
                                                  <w:marBottom w:val="0"/>
                                                  <w:divBdr>
                                                    <w:top w:val="single" w:sz="2" w:space="0" w:color="E3E3E3"/>
                                                    <w:left w:val="single" w:sz="2" w:space="0" w:color="E3E3E3"/>
                                                    <w:bottom w:val="single" w:sz="2" w:space="0" w:color="E3E3E3"/>
                                                    <w:right w:val="single" w:sz="2" w:space="0" w:color="E3E3E3"/>
                                                  </w:divBdr>
                                                  <w:divsChild>
                                                    <w:div w:id="18615780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84607394">
          <w:marLeft w:val="0"/>
          <w:marRight w:val="0"/>
          <w:marTop w:val="0"/>
          <w:marBottom w:val="0"/>
          <w:divBdr>
            <w:top w:val="none" w:sz="0" w:space="0" w:color="auto"/>
            <w:left w:val="none" w:sz="0" w:space="0" w:color="auto"/>
            <w:bottom w:val="none" w:sz="0" w:space="0" w:color="auto"/>
            <w:right w:val="none" w:sz="0" w:space="0" w:color="auto"/>
          </w:divBdr>
        </w:div>
      </w:divsChild>
    </w:div>
    <w:div w:id="222260206">
      <w:bodyDiv w:val="1"/>
      <w:marLeft w:val="0"/>
      <w:marRight w:val="0"/>
      <w:marTop w:val="0"/>
      <w:marBottom w:val="0"/>
      <w:divBdr>
        <w:top w:val="none" w:sz="0" w:space="0" w:color="auto"/>
        <w:left w:val="none" w:sz="0" w:space="0" w:color="auto"/>
        <w:bottom w:val="none" w:sz="0" w:space="0" w:color="auto"/>
        <w:right w:val="none" w:sz="0" w:space="0" w:color="auto"/>
      </w:divBdr>
    </w:div>
    <w:div w:id="344408295">
      <w:bodyDiv w:val="1"/>
      <w:marLeft w:val="0"/>
      <w:marRight w:val="0"/>
      <w:marTop w:val="0"/>
      <w:marBottom w:val="0"/>
      <w:divBdr>
        <w:top w:val="none" w:sz="0" w:space="0" w:color="auto"/>
        <w:left w:val="none" w:sz="0" w:space="0" w:color="auto"/>
        <w:bottom w:val="none" w:sz="0" w:space="0" w:color="auto"/>
        <w:right w:val="none" w:sz="0" w:space="0" w:color="auto"/>
      </w:divBdr>
    </w:div>
    <w:div w:id="363792116">
      <w:bodyDiv w:val="1"/>
      <w:marLeft w:val="0"/>
      <w:marRight w:val="0"/>
      <w:marTop w:val="0"/>
      <w:marBottom w:val="0"/>
      <w:divBdr>
        <w:top w:val="none" w:sz="0" w:space="0" w:color="auto"/>
        <w:left w:val="none" w:sz="0" w:space="0" w:color="auto"/>
        <w:bottom w:val="none" w:sz="0" w:space="0" w:color="auto"/>
        <w:right w:val="none" w:sz="0" w:space="0" w:color="auto"/>
      </w:divBdr>
      <w:divsChild>
        <w:div w:id="534198870">
          <w:marLeft w:val="0"/>
          <w:marRight w:val="0"/>
          <w:marTop w:val="0"/>
          <w:marBottom w:val="0"/>
          <w:divBdr>
            <w:top w:val="none" w:sz="0" w:space="0" w:color="auto"/>
            <w:left w:val="none" w:sz="0" w:space="0" w:color="auto"/>
            <w:bottom w:val="none" w:sz="0" w:space="0" w:color="auto"/>
            <w:right w:val="none" w:sz="0" w:space="0" w:color="auto"/>
          </w:divBdr>
        </w:div>
      </w:divsChild>
    </w:div>
    <w:div w:id="379017978">
      <w:bodyDiv w:val="1"/>
      <w:marLeft w:val="0"/>
      <w:marRight w:val="0"/>
      <w:marTop w:val="0"/>
      <w:marBottom w:val="0"/>
      <w:divBdr>
        <w:top w:val="none" w:sz="0" w:space="0" w:color="auto"/>
        <w:left w:val="none" w:sz="0" w:space="0" w:color="auto"/>
        <w:bottom w:val="none" w:sz="0" w:space="0" w:color="auto"/>
        <w:right w:val="none" w:sz="0" w:space="0" w:color="auto"/>
      </w:divBdr>
      <w:divsChild>
        <w:div w:id="1492015925">
          <w:marLeft w:val="0"/>
          <w:marRight w:val="0"/>
          <w:marTop w:val="0"/>
          <w:marBottom w:val="0"/>
          <w:divBdr>
            <w:top w:val="single" w:sz="2" w:space="0" w:color="D9D9E3"/>
            <w:left w:val="single" w:sz="2" w:space="0" w:color="D9D9E3"/>
            <w:bottom w:val="single" w:sz="2" w:space="0" w:color="D9D9E3"/>
            <w:right w:val="single" w:sz="2" w:space="0" w:color="D9D9E3"/>
          </w:divBdr>
          <w:divsChild>
            <w:div w:id="1316572508">
              <w:marLeft w:val="0"/>
              <w:marRight w:val="0"/>
              <w:marTop w:val="0"/>
              <w:marBottom w:val="0"/>
              <w:divBdr>
                <w:top w:val="single" w:sz="2" w:space="0" w:color="D9D9E3"/>
                <w:left w:val="single" w:sz="2" w:space="0" w:color="D9D9E3"/>
                <w:bottom w:val="single" w:sz="2" w:space="0" w:color="D9D9E3"/>
                <w:right w:val="single" w:sz="2" w:space="0" w:color="D9D9E3"/>
              </w:divBdr>
              <w:divsChild>
                <w:div w:id="1421608695">
                  <w:marLeft w:val="0"/>
                  <w:marRight w:val="0"/>
                  <w:marTop w:val="0"/>
                  <w:marBottom w:val="0"/>
                  <w:divBdr>
                    <w:top w:val="single" w:sz="2" w:space="0" w:color="D9D9E3"/>
                    <w:left w:val="single" w:sz="2" w:space="0" w:color="D9D9E3"/>
                    <w:bottom w:val="single" w:sz="2" w:space="0" w:color="D9D9E3"/>
                    <w:right w:val="single" w:sz="2" w:space="0" w:color="D9D9E3"/>
                  </w:divBdr>
                  <w:divsChild>
                    <w:div w:id="2128891972">
                      <w:marLeft w:val="0"/>
                      <w:marRight w:val="0"/>
                      <w:marTop w:val="0"/>
                      <w:marBottom w:val="0"/>
                      <w:divBdr>
                        <w:top w:val="single" w:sz="2" w:space="0" w:color="D9D9E3"/>
                        <w:left w:val="single" w:sz="2" w:space="0" w:color="D9D9E3"/>
                        <w:bottom w:val="single" w:sz="2" w:space="0" w:color="D9D9E3"/>
                        <w:right w:val="single" w:sz="2" w:space="0" w:color="D9D9E3"/>
                      </w:divBdr>
                      <w:divsChild>
                        <w:div w:id="1298025827">
                          <w:marLeft w:val="0"/>
                          <w:marRight w:val="0"/>
                          <w:marTop w:val="0"/>
                          <w:marBottom w:val="0"/>
                          <w:divBdr>
                            <w:top w:val="single" w:sz="2" w:space="0" w:color="D9D9E3"/>
                            <w:left w:val="single" w:sz="2" w:space="0" w:color="D9D9E3"/>
                            <w:bottom w:val="single" w:sz="2" w:space="0" w:color="D9D9E3"/>
                            <w:right w:val="single" w:sz="2" w:space="0" w:color="D9D9E3"/>
                          </w:divBdr>
                          <w:divsChild>
                            <w:div w:id="846594921">
                              <w:marLeft w:val="0"/>
                              <w:marRight w:val="0"/>
                              <w:marTop w:val="100"/>
                              <w:marBottom w:val="100"/>
                              <w:divBdr>
                                <w:top w:val="single" w:sz="2" w:space="0" w:color="D9D9E3"/>
                                <w:left w:val="single" w:sz="2" w:space="0" w:color="D9D9E3"/>
                                <w:bottom w:val="single" w:sz="2" w:space="0" w:color="D9D9E3"/>
                                <w:right w:val="single" w:sz="2" w:space="0" w:color="D9D9E3"/>
                              </w:divBdr>
                              <w:divsChild>
                                <w:div w:id="1850220437">
                                  <w:marLeft w:val="0"/>
                                  <w:marRight w:val="0"/>
                                  <w:marTop w:val="0"/>
                                  <w:marBottom w:val="0"/>
                                  <w:divBdr>
                                    <w:top w:val="single" w:sz="2" w:space="0" w:color="D9D9E3"/>
                                    <w:left w:val="single" w:sz="2" w:space="0" w:color="D9D9E3"/>
                                    <w:bottom w:val="single" w:sz="2" w:space="0" w:color="D9D9E3"/>
                                    <w:right w:val="single" w:sz="2" w:space="0" w:color="D9D9E3"/>
                                  </w:divBdr>
                                  <w:divsChild>
                                    <w:div w:id="1799296845">
                                      <w:marLeft w:val="0"/>
                                      <w:marRight w:val="0"/>
                                      <w:marTop w:val="0"/>
                                      <w:marBottom w:val="0"/>
                                      <w:divBdr>
                                        <w:top w:val="single" w:sz="2" w:space="0" w:color="D9D9E3"/>
                                        <w:left w:val="single" w:sz="2" w:space="0" w:color="D9D9E3"/>
                                        <w:bottom w:val="single" w:sz="2" w:space="0" w:color="D9D9E3"/>
                                        <w:right w:val="single" w:sz="2" w:space="0" w:color="D9D9E3"/>
                                      </w:divBdr>
                                      <w:divsChild>
                                        <w:div w:id="1470975047">
                                          <w:marLeft w:val="0"/>
                                          <w:marRight w:val="0"/>
                                          <w:marTop w:val="0"/>
                                          <w:marBottom w:val="0"/>
                                          <w:divBdr>
                                            <w:top w:val="single" w:sz="2" w:space="0" w:color="D9D9E3"/>
                                            <w:left w:val="single" w:sz="2" w:space="0" w:color="D9D9E3"/>
                                            <w:bottom w:val="single" w:sz="2" w:space="0" w:color="D9D9E3"/>
                                            <w:right w:val="single" w:sz="2" w:space="0" w:color="D9D9E3"/>
                                          </w:divBdr>
                                          <w:divsChild>
                                            <w:div w:id="108665423">
                                              <w:marLeft w:val="0"/>
                                              <w:marRight w:val="0"/>
                                              <w:marTop w:val="0"/>
                                              <w:marBottom w:val="0"/>
                                              <w:divBdr>
                                                <w:top w:val="single" w:sz="2" w:space="0" w:color="D9D9E3"/>
                                                <w:left w:val="single" w:sz="2" w:space="0" w:color="D9D9E3"/>
                                                <w:bottom w:val="single" w:sz="2" w:space="0" w:color="D9D9E3"/>
                                                <w:right w:val="single" w:sz="2" w:space="0" w:color="D9D9E3"/>
                                              </w:divBdr>
                                              <w:divsChild>
                                                <w:div w:id="1098871172">
                                                  <w:marLeft w:val="0"/>
                                                  <w:marRight w:val="0"/>
                                                  <w:marTop w:val="0"/>
                                                  <w:marBottom w:val="0"/>
                                                  <w:divBdr>
                                                    <w:top w:val="single" w:sz="2" w:space="0" w:color="D9D9E3"/>
                                                    <w:left w:val="single" w:sz="2" w:space="0" w:color="D9D9E3"/>
                                                    <w:bottom w:val="single" w:sz="2" w:space="0" w:color="D9D9E3"/>
                                                    <w:right w:val="single" w:sz="2" w:space="0" w:color="D9D9E3"/>
                                                  </w:divBdr>
                                                  <w:divsChild>
                                                    <w:div w:id="11415352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36090523">
          <w:marLeft w:val="0"/>
          <w:marRight w:val="0"/>
          <w:marTop w:val="0"/>
          <w:marBottom w:val="0"/>
          <w:divBdr>
            <w:top w:val="none" w:sz="0" w:space="0" w:color="auto"/>
            <w:left w:val="none" w:sz="0" w:space="0" w:color="auto"/>
            <w:bottom w:val="none" w:sz="0" w:space="0" w:color="auto"/>
            <w:right w:val="none" w:sz="0" w:space="0" w:color="auto"/>
          </w:divBdr>
          <w:divsChild>
            <w:div w:id="1328050151">
              <w:marLeft w:val="0"/>
              <w:marRight w:val="0"/>
              <w:marTop w:val="0"/>
              <w:marBottom w:val="0"/>
              <w:divBdr>
                <w:top w:val="single" w:sz="2" w:space="0" w:color="D9D9E3"/>
                <w:left w:val="single" w:sz="2" w:space="0" w:color="D9D9E3"/>
                <w:bottom w:val="single" w:sz="2" w:space="0" w:color="D9D9E3"/>
                <w:right w:val="single" w:sz="2" w:space="0" w:color="D9D9E3"/>
              </w:divBdr>
              <w:divsChild>
                <w:div w:id="1313215808">
                  <w:marLeft w:val="0"/>
                  <w:marRight w:val="0"/>
                  <w:marTop w:val="0"/>
                  <w:marBottom w:val="0"/>
                  <w:divBdr>
                    <w:top w:val="single" w:sz="2" w:space="0" w:color="D9D9E3"/>
                    <w:left w:val="single" w:sz="2" w:space="0" w:color="D9D9E3"/>
                    <w:bottom w:val="single" w:sz="2" w:space="0" w:color="D9D9E3"/>
                    <w:right w:val="single" w:sz="2" w:space="0" w:color="D9D9E3"/>
                  </w:divBdr>
                  <w:divsChild>
                    <w:div w:id="1187644818">
                      <w:marLeft w:val="0"/>
                      <w:marRight w:val="0"/>
                      <w:marTop w:val="0"/>
                      <w:marBottom w:val="0"/>
                      <w:divBdr>
                        <w:top w:val="single" w:sz="6" w:space="0" w:color="auto"/>
                        <w:left w:val="single" w:sz="6" w:space="0" w:color="auto"/>
                        <w:bottom w:val="single" w:sz="6" w:space="0" w:color="auto"/>
                        <w:right w:val="single" w:sz="6" w:space="0" w:color="auto"/>
                      </w:divBdr>
                      <w:divsChild>
                        <w:div w:id="135684702">
                          <w:marLeft w:val="0"/>
                          <w:marRight w:val="0"/>
                          <w:marTop w:val="0"/>
                          <w:marBottom w:val="0"/>
                          <w:divBdr>
                            <w:top w:val="none" w:sz="0" w:space="0" w:color="auto"/>
                            <w:left w:val="none" w:sz="0" w:space="0" w:color="auto"/>
                            <w:bottom w:val="none" w:sz="0" w:space="0" w:color="auto"/>
                            <w:right w:val="none" w:sz="0" w:space="0" w:color="auto"/>
                          </w:divBdr>
                          <w:divsChild>
                            <w:div w:id="665322406">
                              <w:marLeft w:val="0"/>
                              <w:marRight w:val="0"/>
                              <w:marTop w:val="0"/>
                              <w:marBottom w:val="0"/>
                              <w:divBdr>
                                <w:top w:val="none" w:sz="0" w:space="0" w:color="auto"/>
                                <w:left w:val="none" w:sz="0" w:space="0" w:color="auto"/>
                                <w:bottom w:val="none" w:sz="0" w:space="0" w:color="auto"/>
                                <w:right w:val="none" w:sz="0" w:space="0" w:color="auto"/>
                              </w:divBdr>
                              <w:divsChild>
                                <w:div w:id="234707188">
                                  <w:marLeft w:val="0"/>
                                  <w:marRight w:val="0"/>
                                  <w:marTop w:val="0"/>
                                  <w:marBottom w:val="0"/>
                                  <w:divBdr>
                                    <w:top w:val="none" w:sz="0" w:space="0" w:color="auto"/>
                                    <w:left w:val="none" w:sz="0" w:space="0" w:color="auto"/>
                                    <w:bottom w:val="none" w:sz="0" w:space="0" w:color="auto"/>
                                    <w:right w:val="none" w:sz="0" w:space="0" w:color="auto"/>
                                  </w:divBdr>
                                  <w:divsChild>
                                    <w:div w:id="2038700327">
                                      <w:marLeft w:val="0"/>
                                      <w:marRight w:val="0"/>
                                      <w:marTop w:val="0"/>
                                      <w:marBottom w:val="0"/>
                                      <w:divBdr>
                                        <w:top w:val="none" w:sz="0" w:space="0" w:color="auto"/>
                                        <w:left w:val="none" w:sz="0" w:space="0" w:color="auto"/>
                                        <w:bottom w:val="none" w:sz="0" w:space="0" w:color="auto"/>
                                        <w:right w:val="none" w:sz="0" w:space="0" w:color="auto"/>
                                      </w:divBdr>
                                      <w:divsChild>
                                        <w:div w:id="1011448246">
                                          <w:marLeft w:val="0"/>
                                          <w:marRight w:val="0"/>
                                          <w:marTop w:val="0"/>
                                          <w:marBottom w:val="0"/>
                                          <w:divBdr>
                                            <w:top w:val="none" w:sz="0" w:space="0" w:color="auto"/>
                                            <w:left w:val="none" w:sz="0" w:space="0" w:color="auto"/>
                                            <w:bottom w:val="none" w:sz="0" w:space="0" w:color="auto"/>
                                            <w:right w:val="none" w:sz="0" w:space="0" w:color="auto"/>
                                          </w:divBdr>
                                          <w:divsChild>
                                            <w:div w:id="229848916">
                                              <w:marLeft w:val="0"/>
                                              <w:marRight w:val="0"/>
                                              <w:marTop w:val="0"/>
                                              <w:marBottom w:val="0"/>
                                              <w:divBdr>
                                                <w:top w:val="none" w:sz="0" w:space="0" w:color="auto"/>
                                                <w:left w:val="none" w:sz="0" w:space="0" w:color="auto"/>
                                                <w:bottom w:val="none" w:sz="0" w:space="0" w:color="auto"/>
                                                <w:right w:val="none" w:sz="0" w:space="0" w:color="auto"/>
                                              </w:divBdr>
                                              <w:divsChild>
                                                <w:div w:id="1033381350">
                                                  <w:marLeft w:val="0"/>
                                                  <w:marRight w:val="0"/>
                                                  <w:marTop w:val="0"/>
                                                  <w:marBottom w:val="0"/>
                                                  <w:divBdr>
                                                    <w:top w:val="none" w:sz="0" w:space="0" w:color="auto"/>
                                                    <w:left w:val="none" w:sz="0" w:space="0" w:color="auto"/>
                                                    <w:bottom w:val="none" w:sz="0" w:space="0" w:color="auto"/>
                                                    <w:right w:val="none" w:sz="0" w:space="0" w:color="auto"/>
                                                  </w:divBdr>
                                                  <w:divsChild>
                                                    <w:div w:id="1507331615">
                                                      <w:marLeft w:val="0"/>
                                                      <w:marRight w:val="0"/>
                                                      <w:marTop w:val="0"/>
                                                      <w:marBottom w:val="0"/>
                                                      <w:divBdr>
                                                        <w:top w:val="none" w:sz="0" w:space="0" w:color="auto"/>
                                                        <w:left w:val="none" w:sz="0" w:space="0" w:color="auto"/>
                                                        <w:bottom w:val="none" w:sz="0" w:space="0" w:color="auto"/>
                                                        <w:right w:val="none" w:sz="0" w:space="0" w:color="auto"/>
                                                      </w:divBdr>
                                                      <w:divsChild>
                                                        <w:div w:id="1955404854">
                                                          <w:marLeft w:val="0"/>
                                                          <w:marRight w:val="0"/>
                                                          <w:marTop w:val="0"/>
                                                          <w:marBottom w:val="0"/>
                                                          <w:divBdr>
                                                            <w:top w:val="none" w:sz="0" w:space="0" w:color="auto"/>
                                                            <w:left w:val="none" w:sz="0" w:space="0" w:color="auto"/>
                                                            <w:bottom w:val="none" w:sz="0" w:space="0" w:color="auto"/>
                                                            <w:right w:val="none" w:sz="0" w:space="0" w:color="auto"/>
                                                          </w:divBdr>
                                                          <w:divsChild>
                                                            <w:div w:id="1297182874">
                                                              <w:marLeft w:val="0"/>
                                                              <w:marRight w:val="0"/>
                                                              <w:marTop w:val="0"/>
                                                              <w:marBottom w:val="0"/>
                                                              <w:divBdr>
                                                                <w:top w:val="none" w:sz="0" w:space="0" w:color="auto"/>
                                                                <w:left w:val="none" w:sz="0" w:space="0" w:color="auto"/>
                                                                <w:bottom w:val="none" w:sz="0" w:space="0" w:color="auto"/>
                                                                <w:right w:val="none" w:sz="0" w:space="0" w:color="auto"/>
                                                              </w:divBdr>
                                                              <w:divsChild>
                                                                <w:div w:id="140314329">
                                                                  <w:marLeft w:val="0"/>
                                                                  <w:marRight w:val="0"/>
                                                                  <w:marTop w:val="0"/>
                                                                  <w:marBottom w:val="0"/>
                                                                  <w:divBdr>
                                                                    <w:top w:val="none" w:sz="0" w:space="0" w:color="auto"/>
                                                                    <w:left w:val="none" w:sz="0" w:space="0" w:color="auto"/>
                                                                    <w:bottom w:val="none" w:sz="0" w:space="0" w:color="auto"/>
                                                                    <w:right w:val="none" w:sz="0" w:space="0" w:color="auto"/>
                                                                  </w:divBdr>
                                                                  <w:divsChild>
                                                                    <w:div w:id="8502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731558">
      <w:bodyDiv w:val="1"/>
      <w:marLeft w:val="0"/>
      <w:marRight w:val="0"/>
      <w:marTop w:val="0"/>
      <w:marBottom w:val="0"/>
      <w:divBdr>
        <w:top w:val="none" w:sz="0" w:space="0" w:color="auto"/>
        <w:left w:val="none" w:sz="0" w:space="0" w:color="auto"/>
        <w:bottom w:val="none" w:sz="0" w:space="0" w:color="auto"/>
        <w:right w:val="none" w:sz="0" w:space="0" w:color="auto"/>
      </w:divBdr>
      <w:divsChild>
        <w:div w:id="1183124727">
          <w:marLeft w:val="0"/>
          <w:marRight w:val="0"/>
          <w:marTop w:val="0"/>
          <w:marBottom w:val="0"/>
          <w:divBdr>
            <w:top w:val="single" w:sz="2" w:space="0" w:color="E3E3E3"/>
            <w:left w:val="single" w:sz="2" w:space="0" w:color="E3E3E3"/>
            <w:bottom w:val="single" w:sz="2" w:space="0" w:color="E3E3E3"/>
            <w:right w:val="single" w:sz="2" w:space="0" w:color="E3E3E3"/>
          </w:divBdr>
          <w:divsChild>
            <w:div w:id="2126994730">
              <w:marLeft w:val="0"/>
              <w:marRight w:val="0"/>
              <w:marTop w:val="0"/>
              <w:marBottom w:val="0"/>
              <w:divBdr>
                <w:top w:val="single" w:sz="2" w:space="0" w:color="E3E3E3"/>
                <w:left w:val="single" w:sz="2" w:space="0" w:color="E3E3E3"/>
                <w:bottom w:val="single" w:sz="2" w:space="0" w:color="E3E3E3"/>
                <w:right w:val="single" w:sz="2" w:space="0" w:color="E3E3E3"/>
              </w:divBdr>
              <w:divsChild>
                <w:div w:id="1302076751">
                  <w:marLeft w:val="0"/>
                  <w:marRight w:val="0"/>
                  <w:marTop w:val="0"/>
                  <w:marBottom w:val="0"/>
                  <w:divBdr>
                    <w:top w:val="single" w:sz="2" w:space="0" w:color="E3E3E3"/>
                    <w:left w:val="single" w:sz="2" w:space="0" w:color="E3E3E3"/>
                    <w:bottom w:val="single" w:sz="2" w:space="0" w:color="E3E3E3"/>
                    <w:right w:val="single" w:sz="2" w:space="0" w:color="E3E3E3"/>
                  </w:divBdr>
                  <w:divsChild>
                    <w:div w:id="1514539294">
                      <w:marLeft w:val="0"/>
                      <w:marRight w:val="0"/>
                      <w:marTop w:val="0"/>
                      <w:marBottom w:val="0"/>
                      <w:divBdr>
                        <w:top w:val="single" w:sz="2" w:space="0" w:color="E3E3E3"/>
                        <w:left w:val="single" w:sz="2" w:space="0" w:color="E3E3E3"/>
                        <w:bottom w:val="single" w:sz="2" w:space="0" w:color="E3E3E3"/>
                        <w:right w:val="single" w:sz="2" w:space="0" w:color="E3E3E3"/>
                      </w:divBdr>
                      <w:divsChild>
                        <w:div w:id="1034499018">
                          <w:marLeft w:val="0"/>
                          <w:marRight w:val="0"/>
                          <w:marTop w:val="0"/>
                          <w:marBottom w:val="0"/>
                          <w:divBdr>
                            <w:top w:val="single" w:sz="2" w:space="0" w:color="E3E3E3"/>
                            <w:left w:val="single" w:sz="2" w:space="0" w:color="E3E3E3"/>
                            <w:bottom w:val="single" w:sz="2" w:space="0" w:color="E3E3E3"/>
                            <w:right w:val="single" w:sz="2" w:space="0" w:color="E3E3E3"/>
                          </w:divBdr>
                          <w:divsChild>
                            <w:div w:id="686097830">
                              <w:marLeft w:val="0"/>
                              <w:marRight w:val="0"/>
                              <w:marTop w:val="100"/>
                              <w:marBottom w:val="100"/>
                              <w:divBdr>
                                <w:top w:val="single" w:sz="2" w:space="0" w:color="E3E3E3"/>
                                <w:left w:val="single" w:sz="2" w:space="0" w:color="E3E3E3"/>
                                <w:bottom w:val="single" w:sz="2" w:space="0" w:color="E3E3E3"/>
                                <w:right w:val="single" w:sz="2" w:space="0" w:color="E3E3E3"/>
                              </w:divBdr>
                              <w:divsChild>
                                <w:div w:id="130943011">
                                  <w:marLeft w:val="0"/>
                                  <w:marRight w:val="0"/>
                                  <w:marTop w:val="0"/>
                                  <w:marBottom w:val="0"/>
                                  <w:divBdr>
                                    <w:top w:val="single" w:sz="2" w:space="0" w:color="E3E3E3"/>
                                    <w:left w:val="single" w:sz="2" w:space="0" w:color="E3E3E3"/>
                                    <w:bottom w:val="single" w:sz="2" w:space="0" w:color="E3E3E3"/>
                                    <w:right w:val="single" w:sz="2" w:space="0" w:color="E3E3E3"/>
                                  </w:divBdr>
                                  <w:divsChild>
                                    <w:div w:id="1449154486">
                                      <w:marLeft w:val="0"/>
                                      <w:marRight w:val="0"/>
                                      <w:marTop w:val="0"/>
                                      <w:marBottom w:val="0"/>
                                      <w:divBdr>
                                        <w:top w:val="single" w:sz="2" w:space="0" w:color="E3E3E3"/>
                                        <w:left w:val="single" w:sz="2" w:space="0" w:color="E3E3E3"/>
                                        <w:bottom w:val="single" w:sz="2" w:space="0" w:color="E3E3E3"/>
                                        <w:right w:val="single" w:sz="2" w:space="0" w:color="E3E3E3"/>
                                      </w:divBdr>
                                      <w:divsChild>
                                        <w:div w:id="1790053165">
                                          <w:marLeft w:val="0"/>
                                          <w:marRight w:val="0"/>
                                          <w:marTop w:val="0"/>
                                          <w:marBottom w:val="0"/>
                                          <w:divBdr>
                                            <w:top w:val="single" w:sz="2" w:space="0" w:color="E3E3E3"/>
                                            <w:left w:val="single" w:sz="2" w:space="0" w:color="E3E3E3"/>
                                            <w:bottom w:val="single" w:sz="2" w:space="0" w:color="E3E3E3"/>
                                            <w:right w:val="single" w:sz="2" w:space="0" w:color="E3E3E3"/>
                                          </w:divBdr>
                                          <w:divsChild>
                                            <w:div w:id="1352027197">
                                              <w:marLeft w:val="0"/>
                                              <w:marRight w:val="0"/>
                                              <w:marTop w:val="0"/>
                                              <w:marBottom w:val="0"/>
                                              <w:divBdr>
                                                <w:top w:val="single" w:sz="2" w:space="0" w:color="E3E3E3"/>
                                                <w:left w:val="single" w:sz="2" w:space="0" w:color="E3E3E3"/>
                                                <w:bottom w:val="single" w:sz="2" w:space="0" w:color="E3E3E3"/>
                                                <w:right w:val="single" w:sz="2" w:space="0" w:color="E3E3E3"/>
                                              </w:divBdr>
                                              <w:divsChild>
                                                <w:div w:id="50468614">
                                                  <w:marLeft w:val="0"/>
                                                  <w:marRight w:val="0"/>
                                                  <w:marTop w:val="0"/>
                                                  <w:marBottom w:val="0"/>
                                                  <w:divBdr>
                                                    <w:top w:val="single" w:sz="2" w:space="0" w:color="E3E3E3"/>
                                                    <w:left w:val="single" w:sz="2" w:space="0" w:color="E3E3E3"/>
                                                    <w:bottom w:val="single" w:sz="2" w:space="0" w:color="E3E3E3"/>
                                                    <w:right w:val="single" w:sz="2" w:space="0" w:color="E3E3E3"/>
                                                  </w:divBdr>
                                                  <w:divsChild>
                                                    <w:div w:id="19543612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45779706">
          <w:marLeft w:val="0"/>
          <w:marRight w:val="0"/>
          <w:marTop w:val="0"/>
          <w:marBottom w:val="0"/>
          <w:divBdr>
            <w:top w:val="none" w:sz="0" w:space="0" w:color="auto"/>
            <w:left w:val="none" w:sz="0" w:space="0" w:color="auto"/>
            <w:bottom w:val="none" w:sz="0" w:space="0" w:color="auto"/>
            <w:right w:val="none" w:sz="0" w:space="0" w:color="auto"/>
          </w:divBdr>
        </w:div>
      </w:divsChild>
    </w:div>
    <w:div w:id="718477220">
      <w:bodyDiv w:val="1"/>
      <w:marLeft w:val="0"/>
      <w:marRight w:val="0"/>
      <w:marTop w:val="0"/>
      <w:marBottom w:val="0"/>
      <w:divBdr>
        <w:top w:val="none" w:sz="0" w:space="0" w:color="auto"/>
        <w:left w:val="none" w:sz="0" w:space="0" w:color="auto"/>
        <w:bottom w:val="none" w:sz="0" w:space="0" w:color="auto"/>
        <w:right w:val="none" w:sz="0" w:space="0" w:color="auto"/>
      </w:divBdr>
      <w:divsChild>
        <w:div w:id="683673345">
          <w:marLeft w:val="0"/>
          <w:marRight w:val="0"/>
          <w:marTop w:val="0"/>
          <w:marBottom w:val="0"/>
          <w:divBdr>
            <w:top w:val="none" w:sz="0" w:space="0" w:color="auto"/>
            <w:left w:val="none" w:sz="0" w:space="0" w:color="auto"/>
            <w:bottom w:val="none" w:sz="0" w:space="0" w:color="auto"/>
            <w:right w:val="none" w:sz="0" w:space="0" w:color="auto"/>
          </w:divBdr>
        </w:div>
      </w:divsChild>
    </w:div>
    <w:div w:id="1078594905">
      <w:bodyDiv w:val="1"/>
      <w:marLeft w:val="0"/>
      <w:marRight w:val="0"/>
      <w:marTop w:val="0"/>
      <w:marBottom w:val="0"/>
      <w:divBdr>
        <w:top w:val="none" w:sz="0" w:space="0" w:color="auto"/>
        <w:left w:val="none" w:sz="0" w:space="0" w:color="auto"/>
        <w:bottom w:val="none" w:sz="0" w:space="0" w:color="auto"/>
        <w:right w:val="none" w:sz="0" w:space="0" w:color="auto"/>
      </w:divBdr>
    </w:div>
    <w:div w:id="1195575681">
      <w:bodyDiv w:val="1"/>
      <w:marLeft w:val="0"/>
      <w:marRight w:val="0"/>
      <w:marTop w:val="0"/>
      <w:marBottom w:val="0"/>
      <w:divBdr>
        <w:top w:val="none" w:sz="0" w:space="0" w:color="auto"/>
        <w:left w:val="none" w:sz="0" w:space="0" w:color="auto"/>
        <w:bottom w:val="none" w:sz="0" w:space="0" w:color="auto"/>
        <w:right w:val="none" w:sz="0" w:space="0" w:color="auto"/>
      </w:divBdr>
    </w:div>
    <w:div w:id="1432242549">
      <w:bodyDiv w:val="1"/>
      <w:marLeft w:val="0"/>
      <w:marRight w:val="0"/>
      <w:marTop w:val="0"/>
      <w:marBottom w:val="0"/>
      <w:divBdr>
        <w:top w:val="none" w:sz="0" w:space="0" w:color="auto"/>
        <w:left w:val="none" w:sz="0" w:space="0" w:color="auto"/>
        <w:bottom w:val="none" w:sz="0" w:space="0" w:color="auto"/>
        <w:right w:val="none" w:sz="0" w:space="0" w:color="auto"/>
      </w:divBdr>
      <w:divsChild>
        <w:div w:id="1270698789">
          <w:marLeft w:val="0"/>
          <w:marRight w:val="0"/>
          <w:marTop w:val="0"/>
          <w:marBottom w:val="0"/>
          <w:divBdr>
            <w:top w:val="none" w:sz="0" w:space="0" w:color="auto"/>
            <w:left w:val="none" w:sz="0" w:space="0" w:color="auto"/>
            <w:bottom w:val="none" w:sz="0" w:space="0" w:color="auto"/>
            <w:right w:val="none" w:sz="0" w:space="0" w:color="auto"/>
          </w:divBdr>
          <w:divsChild>
            <w:div w:id="427628881">
              <w:marLeft w:val="0"/>
              <w:marRight w:val="0"/>
              <w:marTop w:val="0"/>
              <w:marBottom w:val="0"/>
              <w:divBdr>
                <w:top w:val="none" w:sz="0" w:space="0" w:color="auto"/>
                <w:left w:val="none" w:sz="0" w:space="0" w:color="auto"/>
                <w:bottom w:val="none" w:sz="0" w:space="0" w:color="auto"/>
                <w:right w:val="none" w:sz="0" w:space="0" w:color="auto"/>
              </w:divBdr>
              <w:divsChild>
                <w:div w:id="1227454012">
                  <w:marLeft w:val="0"/>
                  <w:marRight w:val="0"/>
                  <w:marTop w:val="0"/>
                  <w:marBottom w:val="0"/>
                  <w:divBdr>
                    <w:top w:val="none" w:sz="0" w:space="0" w:color="auto"/>
                    <w:left w:val="none" w:sz="0" w:space="0" w:color="auto"/>
                    <w:bottom w:val="none" w:sz="0" w:space="0" w:color="auto"/>
                    <w:right w:val="none" w:sz="0" w:space="0" w:color="auto"/>
                  </w:divBdr>
                  <w:divsChild>
                    <w:div w:id="366636992">
                      <w:marLeft w:val="0"/>
                      <w:marRight w:val="0"/>
                      <w:marTop w:val="0"/>
                      <w:marBottom w:val="0"/>
                      <w:divBdr>
                        <w:top w:val="none" w:sz="0" w:space="0" w:color="auto"/>
                        <w:left w:val="none" w:sz="0" w:space="0" w:color="auto"/>
                        <w:bottom w:val="none" w:sz="0" w:space="0" w:color="auto"/>
                        <w:right w:val="none" w:sz="0" w:space="0" w:color="auto"/>
                      </w:divBdr>
                      <w:divsChild>
                        <w:div w:id="130423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03754">
      <w:bodyDiv w:val="1"/>
      <w:marLeft w:val="0"/>
      <w:marRight w:val="0"/>
      <w:marTop w:val="0"/>
      <w:marBottom w:val="0"/>
      <w:divBdr>
        <w:top w:val="none" w:sz="0" w:space="0" w:color="auto"/>
        <w:left w:val="none" w:sz="0" w:space="0" w:color="auto"/>
        <w:bottom w:val="none" w:sz="0" w:space="0" w:color="auto"/>
        <w:right w:val="none" w:sz="0" w:space="0" w:color="auto"/>
      </w:divBdr>
      <w:divsChild>
        <w:div w:id="1785537614">
          <w:marLeft w:val="0"/>
          <w:marRight w:val="0"/>
          <w:marTop w:val="0"/>
          <w:marBottom w:val="0"/>
          <w:divBdr>
            <w:top w:val="none" w:sz="0" w:space="0" w:color="auto"/>
            <w:left w:val="none" w:sz="0" w:space="0" w:color="auto"/>
            <w:bottom w:val="none" w:sz="0" w:space="0" w:color="auto"/>
            <w:right w:val="none" w:sz="0" w:space="0" w:color="auto"/>
          </w:divBdr>
        </w:div>
      </w:divsChild>
    </w:div>
    <w:div w:id="1626156260">
      <w:bodyDiv w:val="1"/>
      <w:marLeft w:val="0"/>
      <w:marRight w:val="0"/>
      <w:marTop w:val="0"/>
      <w:marBottom w:val="0"/>
      <w:divBdr>
        <w:top w:val="none" w:sz="0" w:space="0" w:color="auto"/>
        <w:left w:val="none" w:sz="0" w:space="0" w:color="auto"/>
        <w:bottom w:val="none" w:sz="0" w:space="0" w:color="auto"/>
        <w:right w:val="none" w:sz="0" w:space="0" w:color="auto"/>
      </w:divBdr>
    </w:div>
    <w:div w:id="1741751370">
      <w:bodyDiv w:val="1"/>
      <w:marLeft w:val="0"/>
      <w:marRight w:val="0"/>
      <w:marTop w:val="0"/>
      <w:marBottom w:val="0"/>
      <w:divBdr>
        <w:top w:val="none" w:sz="0" w:space="0" w:color="auto"/>
        <w:left w:val="none" w:sz="0" w:space="0" w:color="auto"/>
        <w:bottom w:val="none" w:sz="0" w:space="0" w:color="auto"/>
        <w:right w:val="none" w:sz="0" w:space="0" w:color="auto"/>
      </w:divBdr>
    </w:div>
    <w:div w:id="1810514092">
      <w:bodyDiv w:val="1"/>
      <w:marLeft w:val="0"/>
      <w:marRight w:val="0"/>
      <w:marTop w:val="0"/>
      <w:marBottom w:val="0"/>
      <w:divBdr>
        <w:top w:val="none" w:sz="0" w:space="0" w:color="auto"/>
        <w:left w:val="none" w:sz="0" w:space="0" w:color="auto"/>
        <w:bottom w:val="none" w:sz="0" w:space="0" w:color="auto"/>
        <w:right w:val="none" w:sz="0" w:space="0" w:color="auto"/>
      </w:divBdr>
    </w:div>
    <w:div w:id="1854567859">
      <w:bodyDiv w:val="1"/>
      <w:marLeft w:val="0"/>
      <w:marRight w:val="0"/>
      <w:marTop w:val="0"/>
      <w:marBottom w:val="0"/>
      <w:divBdr>
        <w:top w:val="none" w:sz="0" w:space="0" w:color="auto"/>
        <w:left w:val="none" w:sz="0" w:space="0" w:color="auto"/>
        <w:bottom w:val="none" w:sz="0" w:space="0" w:color="auto"/>
        <w:right w:val="none" w:sz="0" w:space="0" w:color="auto"/>
      </w:divBdr>
    </w:div>
    <w:div w:id="2026202836">
      <w:bodyDiv w:val="1"/>
      <w:marLeft w:val="0"/>
      <w:marRight w:val="0"/>
      <w:marTop w:val="0"/>
      <w:marBottom w:val="0"/>
      <w:divBdr>
        <w:top w:val="none" w:sz="0" w:space="0" w:color="auto"/>
        <w:left w:val="none" w:sz="0" w:space="0" w:color="auto"/>
        <w:bottom w:val="none" w:sz="0" w:space="0" w:color="auto"/>
        <w:right w:val="none" w:sz="0" w:space="0" w:color="auto"/>
      </w:divBdr>
    </w:div>
    <w:div w:id="2084985362">
      <w:bodyDiv w:val="1"/>
      <w:marLeft w:val="0"/>
      <w:marRight w:val="0"/>
      <w:marTop w:val="0"/>
      <w:marBottom w:val="0"/>
      <w:divBdr>
        <w:top w:val="none" w:sz="0" w:space="0" w:color="auto"/>
        <w:left w:val="none" w:sz="0" w:space="0" w:color="auto"/>
        <w:bottom w:val="none" w:sz="0" w:space="0" w:color="auto"/>
        <w:right w:val="none" w:sz="0" w:space="0" w:color="auto"/>
      </w:divBdr>
      <w:divsChild>
        <w:div w:id="1016036938">
          <w:marLeft w:val="0"/>
          <w:marRight w:val="0"/>
          <w:marTop w:val="0"/>
          <w:marBottom w:val="0"/>
          <w:divBdr>
            <w:top w:val="none" w:sz="0" w:space="0" w:color="auto"/>
            <w:left w:val="none" w:sz="0" w:space="0" w:color="auto"/>
            <w:bottom w:val="none" w:sz="0" w:space="0" w:color="auto"/>
            <w:right w:val="none" w:sz="0" w:space="0" w:color="auto"/>
          </w:divBdr>
          <w:divsChild>
            <w:div w:id="568729583">
              <w:marLeft w:val="0"/>
              <w:marRight w:val="0"/>
              <w:marTop w:val="0"/>
              <w:marBottom w:val="0"/>
              <w:divBdr>
                <w:top w:val="none" w:sz="0" w:space="0" w:color="auto"/>
                <w:left w:val="none" w:sz="0" w:space="0" w:color="auto"/>
                <w:bottom w:val="none" w:sz="0" w:space="0" w:color="auto"/>
                <w:right w:val="none" w:sz="0" w:space="0" w:color="auto"/>
              </w:divBdr>
            </w:div>
            <w:div w:id="728460480">
              <w:marLeft w:val="0"/>
              <w:marRight w:val="0"/>
              <w:marTop w:val="0"/>
              <w:marBottom w:val="0"/>
              <w:divBdr>
                <w:top w:val="none" w:sz="0" w:space="0" w:color="auto"/>
                <w:left w:val="none" w:sz="0" w:space="0" w:color="auto"/>
                <w:bottom w:val="none" w:sz="0" w:space="0" w:color="auto"/>
                <w:right w:val="none" w:sz="0" w:space="0" w:color="auto"/>
              </w:divBdr>
            </w:div>
            <w:div w:id="837816747">
              <w:marLeft w:val="0"/>
              <w:marRight w:val="0"/>
              <w:marTop w:val="0"/>
              <w:marBottom w:val="0"/>
              <w:divBdr>
                <w:top w:val="none" w:sz="0" w:space="0" w:color="auto"/>
                <w:left w:val="none" w:sz="0" w:space="0" w:color="auto"/>
                <w:bottom w:val="none" w:sz="0" w:space="0" w:color="auto"/>
                <w:right w:val="none" w:sz="0" w:space="0" w:color="auto"/>
              </w:divBdr>
            </w:div>
            <w:div w:id="905913352">
              <w:marLeft w:val="0"/>
              <w:marRight w:val="0"/>
              <w:marTop w:val="0"/>
              <w:marBottom w:val="0"/>
              <w:divBdr>
                <w:top w:val="none" w:sz="0" w:space="0" w:color="auto"/>
                <w:left w:val="none" w:sz="0" w:space="0" w:color="auto"/>
                <w:bottom w:val="none" w:sz="0" w:space="0" w:color="auto"/>
                <w:right w:val="none" w:sz="0" w:space="0" w:color="auto"/>
              </w:divBdr>
            </w:div>
            <w:div w:id="1289899609">
              <w:marLeft w:val="0"/>
              <w:marRight w:val="0"/>
              <w:marTop w:val="0"/>
              <w:marBottom w:val="0"/>
              <w:divBdr>
                <w:top w:val="none" w:sz="0" w:space="0" w:color="auto"/>
                <w:left w:val="none" w:sz="0" w:space="0" w:color="auto"/>
                <w:bottom w:val="none" w:sz="0" w:space="0" w:color="auto"/>
                <w:right w:val="none" w:sz="0" w:space="0" w:color="auto"/>
              </w:divBdr>
            </w:div>
            <w:div w:id="16955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6338</Words>
  <Characters>37400</Characters>
  <Application>Microsoft Office Word</Application>
  <DocSecurity>0</DocSecurity>
  <Lines>890</Lines>
  <Paragraphs>568</Paragraphs>
  <ScaleCrop>false</ScaleCrop>
  <HeadingPairs>
    <vt:vector size="2" baseType="variant">
      <vt:variant>
        <vt:lpstr>Title</vt:lpstr>
      </vt:variant>
      <vt:variant>
        <vt:i4>1</vt:i4>
      </vt:variant>
    </vt:vector>
  </HeadingPairs>
  <TitlesOfParts>
    <vt:vector size="1" baseType="lpstr">
      <vt:lpstr>Exploring south carolina residents’ perceptions of water quality and quantity issues</vt:lpstr>
    </vt:vector>
  </TitlesOfParts>
  <Company/>
  <LinksUpToDate>false</LinksUpToDate>
  <CharactersWithSpaces>43170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south carolina residents’ perceptions of water quality and quantity issues</dc:title>
  <dc:subject/>
  <dc:creator>BASURTO, XAVIER</dc:creator>
  <cp:keywords/>
  <dc:description/>
  <cp:lastModifiedBy>Lee, Seonjin</cp:lastModifiedBy>
  <cp:revision>5</cp:revision>
  <cp:lastPrinted>2024-02-27T22:03:00Z</cp:lastPrinted>
  <dcterms:created xsi:type="dcterms:W3CDTF">2024-03-18T21:44:00Z</dcterms:created>
  <dcterms:modified xsi:type="dcterms:W3CDTF">2026-03-11T15:02:00Z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06a1f781-7699-493c-8cda-a677c46b3846</vt:lpwstr>
  </property>
</Properties>
</file>